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1C2F9E" w:rsidRPr="00225683" w:rsidTr="005727BE">
        <w:tc>
          <w:tcPr>
            <w:tcW w:w="4928" w:type="dxa"/>
            <w:shd w:val="clear" w:color="auto" w:fill="auto"/>
          </w:tcPr>
          <w:p w:rsidR="001C2F9E" w:rsidRPr="00225683" w:rsidRDefault="001C2F9E" w:rsidP="00B50C1F">
            <w:pPr>
              <w:spacing w:before="120"/>
              <w:ind w:right="34"/>
              <w:contextualSpacing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C2F9E" w:rsidRDefault="001C2F9E" w:rsidP="00B50C1F">
            <w:pPr>
              <w:ind w:right="34"/>
              <w:contextualSpacing/>
              <w:rPr>
                <w:sz w:val="28"/>
                <w:szCs w:val="28"/>
              </w:rPr>
            </w:pPr>
            <w:r w:rsidRPr="00225683">
              <w:rPr>
                <w:sz w:val="28"/>
                <w:szCs w:val="28"/>
              </w:rPr>
              <w:t>УТВЕРЖДАЮ</w:t>
            </w:r>
            <w:r w:rsidR="006102B5">
              <w:rPr>
                <w:sz w:val="28"/>
                <w:szCs w:val="28"/>
              </w:rPr>
              <w:t>:</w:t>
            </w:r>
          </w:p>
          <w:p w:rsidR="006102B5" w:rsidRDefault="006102B5" w:rsidP="00B50C1F">
            <w:pPr>
              <w:ind w:right="34"/>
              <w:contextualSpacing/>
              <w:rPr>
                <w:sz w:val="28"/>
                <w:szCs w:val="28"/>
              </w:rPr>
            </w:pPr>
          </w:p>
          <w:p w:rsidR="006102B5" w:rsidRDefault="006102B5" w:rsidP="00B50C1F">
            <w:pPr>
              <w:ind w:righ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6102B5" w:rsidRDefault="006102B5" w:rsidP="00B50C1F">
            <w:pPr>
              <w:ind w:righ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Департамента </w:t>
            </w:r>
            <w:proofErr w:type="gramStart"/>
            <w:r>
              <w:rPr>
                <w:sz w:val="28"/>
                <w:szCs w:val="28"/>
              </w:rPr>
              <w:t>молодежной</w:t>
            </w:r>
            <w:proofErr w:type="gramEnd"/>
          </w:p>
          <w:p w:rsidR="006102B5" w:rsidRPr="00225683" w:rsidRDefault="006102B5" w:rsidP="00B50C1F">
            <w:pPr>
              <w:ind w:righ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 и спорта Ивановской области</w:t>
            </w:r>
          </w:p>
          <w:p w:rsidR="001C2F9E" w:rsidRDefault="001C2F9E" w:rsidP="00B50C1F">
            <w:pPr>
              <w:ind w:right="34"/>
              <w:contextualSpacing/>
              <w:rPr>
                <w:sz w:val="28"/>
                <w:szCs w:val="28"/>
              </w:rPr>
            </w:pPr>
          </w:p>
          <w:p w:rsidR="006102B5" w:rsidRDefault="006102B5" w:rsidP="00B50C1F">
            <w:pPr>
              <w:ind w:righ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А.С. Лопатин</w:t>
            </w:r>
          </w:p>
          <w:p w:rsidR="006102B5" w:rsidRDefault="006102B5" w:rsidP="00B50C1F">
            <w:pPr>
              <w:ind w:right="34"/>
              <w:contextualSpacing/>
              <w:rPr>
                <w:sz w:val="28"/>
                <w:szCs w:val="28"/>
              </w:rPr>
            </w:pPr>
          </w:p>
          <w:p w:rsidR="001C2F9E" w:rsidRPr="00225683" w:rsidRDefault="000940A1" w:rsidP="00B50C1F">
            <w:pPr>
              <w:spacing w:before="120"/>
              <w:ind w:righ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</w:t>
            </w:r>
            <w:r w:rsidR="001C2F9E" w:rsidRPr="00225683">
              <w:rPr>
                <w:sz w:val="28"/>
                <w:szCs w:val="28"/>
              </w:rPr>
              <w:t xml:space="preserve"> ________________ </w:t>
            </w:r>
            <w:r w:rsidR="00533E41">
              <w:rPr>
                <w:sz w:val="28"/>
                <w:szCs w:val="28"/>
              </w:rPr>
              <w:t>201</w:t>
            </w:r>
            <w:r w:rsidR="00CC3FB5">
              <w:rPr>
                <w:sz w:val="28"/>
                <w:szCs w:val="28"/>
              </w:rPr>
              <w:t>7</w:t>
            </w:r>
            <w:r w:rsidR="001C2F9E" w:rsidRPr="00225683">
              <w:rPr>
                <w:sz w:val="28"/>
                <w:szCs w:val="28"/>
              </w:rPr>
              <w:t xml:space="preserve"> г.</w:t>
            </w:r>
          </w:p>
          <w:p w:rsidR="001C2F9E" w:rsidRPr="00225683" w:rsidRDefault="001C2F9E" w:rsidP="00B50C1F">
            <w:pPr>
              <w:spacing w:before="120"/>
              <w:ind w:right="34"/>
              <w:contextualSpacing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1C2F9E" w:rsidRDefault="001C2F9E" w:rsidP="00B50C1F">
      <w:pPr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1C2F9E" w:rsidRDefault="001C2F9E" w:rsidP="00B50C1F">
      <w:pPr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6102B5" w:rsidRPr="00586ED4" w:rsidRDefault="006102B5" w:rsidP="00B50C1F">
      <w:pPr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1C2F9E" w:rsidRPr="00586ED4" w:rsidRDefault="001C2F9E" w:rsidP="00B50C1F">
      <w:pPr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586ED4">
        <w:rPr>
          <w:b/>
          <w:bCs/>
          <w:kern w:val="36"/>
          <w:sz w:val="28"/>
          <w:szCs w:val="28"/>
        </w:rPr>
        <w:t xml:space="preserve">ПОЛОЖЕНИЕ </w:t>
      </w:r>
    </w:p>
    <w:p w:rsidR="001C2F9E" w:rsidRPr="00586ED4" w:rsidRDefault="001C2F9E" w:rsidP="00B50C1F">
      <w:pPr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586ED4">
        <w:rPr>
          <w:b/>
          <w:bCs/>
          <w:kern w:val="36"/>
          <w:sz w:val="28"/>
          <w:szCs w:val="28"/>
        </w:rPr>
        <w:t xml:space="preserve">о </w:t>
      </w:r>
      <w:bookmarkStart w:id="0" w:name="_GoBack"/>
      <w:r w:rsidRPr="00586ED4">
        <w:rPr>
          <w:b/>
          <w:bCs/>
          <w:kern w:val="36"/>
          <w:sz w:val="28"/>
          <w:szCs w:val="28"/>
        </w:rPr>
        <w:t xml:space="preserve">региональном этапе </w:t>
      </w:r>
      <w:r>
        <w:rPr>
          <w:b/>
          <w:bCs/>
          <w:kern w:val="36"/>
          <w:sz w:val="28"/>
          <w:szCs w:val="28"/>
        </w:rPr>
        <w:t>в</w:t>
      </w:r>
      <w:r w:rsidRPr="00586ED4">
        <w:rPr>
          <w:b/>
          <w:bCs/>
          <w:kern w:val="36"/>
          <w:sz w:val="28"/>
          <w:szCs w:val="28"/>
        </w:rPr>
        <w:t xml:space="preserve">сероссийского конкурса </w:t>
      </w:r>
    </w:p>
    <w:p w:rsidR="001C2F9E" w:rsidRPr="00586ED4" w:rsidRDefault="001C2F9E" w:rsidP="00B50C1F">
      <w:pPr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586ED4">
        <w:rPr>
          <w:b/>
          <w:bCs/>
          <w:kern w:val="36"/>
          <w:sz w:val="28"/>
          <w:szCs w:val="28"/>
        </w:rPr>
        <w:t>«Молодой предприниматель России – 201</w:t>
      </w:r>
      <w:r w:rsidR="00CC3FB5">
        <w:rPr>
          <w:b/>
          <w:bCs/>
          <w:kern w:val="36"/>
          <w:sz w:val="28"/>
          <w:szCs w:val="28"/>
        </w:rPr>
        <w:t>7</w:t>
      </w:r>
      <w:r w:rsidRPr="00586ED4">
        <w:rPr>
          <w:b/>
          <w:bCs/>
          <w:kern w:val="36"/>
          <w:sz w:val="28"/>
          <w:szCs w:val="28"/>
        </w:rPr>
        <w:t xml:space="preserve">» </w:t>
      </w:r>
    </w:p>
    <w:p w:rsidR="001C2F9E" w:rsidRPr="00586ED4" w:rsidRDefault="001C2F9E" w:rsidP="00B50C1F">
      <w:pPr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586ED4">
        <w:rPr>
          <w:b/>
          <w:bCs/>
          <w:kern w:val="36"/>
          <w:sz w:val="28"/>
          <w:szCs w:val="28"/>
        </w:rPr>
        <w:t xml:space="preserve">на территории </w:t>
      </w:r>
      <w:r w:rsidR="00110883">
        <w:rPr>
          <w:b/>
          <w:bCs/>
          <w:kern w:val="36"/>
          <w:sz w:val="28"/>
          <w:szCs w:val="28"/>
        </w:rPr>
        <w:t>Ивановской</w:t>
      </w:r>
      <w:r w:rsidRPr="00586ED4">
        <w:rPr>
          <w:b/>
          <w:bCs/>
          <w:kern w:val="36"/>
          <w:sz w:val="28"/>
          <w:szCs w:val="28"/>
        </w:rPr>
        <w:t xml:space="preserve"> области</w:t>
      </w:r>
    </w:p>
    <w:bookmarkEnd w:id="0"/>
    <w:p w:rsidR="001C2F9E" w:rsidRPr="00586ED4" w:rsidRDefault="001C2F9E" w:rsidP="00B50C1F">
      <w:pPr>
        <w:spacing w:after="120"/>
        <w:ind w:firstLine="792"/>
        <w:contextualSpacing/>
        <w:jc w:val="center"/>
        <w:rPr>
          <w:b/>
          <w:bCs/>
          <w:sz w:val="28"/>
          <w:szCs w:val="28"/>
        </w:rPr>
      </w:pPr>
    </w:p>
    <w:p w:rsidR="001C2F9E" w:rsidRPr="00651B31" w:rsidRDefault="001C2F9E" w:rsidP="00651B31">
      <w:pPr>
        <w:pStyle w:val="a4"/>
        <w:numPr>
          <w:ilvl w:val="0"/>
          <w:numId w:val="5"/>
        </w:numPr>
        <w:spacing w:after="120"/>
        <w:jc w:val="center"/>
        <w:rPr>
          <w:b/>
          <w:bCs/>
          <w:sz w:val="28"/>
          <w:szCs w:val="28"/>
        </w:rPr>
      </w:pPr>
      <w:r w:rsidRPr="00651B31">
        <w:rPr>
          <w:b/>
          <w:bCs/>
          <w:sz w:val="28"/>
          <w:szCs w:val="28"/>
        </w:rPr>
        <w:t>Общие положения о Конкурсе</w:t>
      </w:r>
    </w:p>
    <w:p w:rsidR="00651B31" w:rsidRPr="00651B31" w:rsidRDefault="00651B31" w:rsidP="00651B31">
      <w:pPr>
        <w:pStyle w:val="a4"/>
        <w:spacing w:after="120"/>
        <w:ind w:left="1152"/>
        <w:rPr>
          <w:sz w:val="28"/>
          <w:szCs w:val="28"/>
        </w:rPr>
      </w:pPr>
    </w:p>
    <w:p w:rsidR="001C2F9E" w:rsidRPr="00586ED4" w:rsidRDefault="001C2F9E" w:rsidP="00B50C1F">
      <w:pPr>
        <w:spacing w:after="120"/>
        <w:ind w:firstLine="709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1.1. Настоящее Положение определяет порядок организации и проведения регионального этапа всероссийского конкурса «Молодой предприниматель России – </w:t>
      </w:r>
      <w:r w:rsidR="00CC3FB5">
        <w:rPr>
          <w:sz w:val="28"/>
          <w:szCs w:val="28"/>
        </w:rPr>
        <w:t>2017</w:t>
      </w:r>
      <w:r w:rsidRPr="00586ED4">
        <w:rPr>
          <w:sz w:val="28"/>
          <w:szCs w:val="28"/>
        </w:rPr>
        <w:t xml:space="preserve">» на территории </w:t>
      </w:r>
      <w:r w:rsidR="00110883">
        <w:rPr>
          <w:sz w:val="28"/>
          <w:szCs w:val="28"/>
        </w:rPr>
        <w:t>Ивановской</w:t>
      </w:r>
      <w:r w:rsidRPr="00586ED4">
        <w:rPr>
          <w:sz w:val="28"/>
          <w:szCs w:val="28"/>
        </w:rPr>
        <w:t xml:space="preserve"> области (далее </w:t>
      </w:r>
      <w:r>
        <w:rPr>
          <w:sz w:val="28"/>
          <w:szCs w:val="28"/>
        </w:rPr>
        <w:t>региональный к</w:t>
      </w:r>
      <w:r w:rsidRPr="00586ED4">
        <w:rPr>
          <w:sz w:val="28"/>
          <w:szCs w:val="28"/>
        </w:rPr>
        <w:t>онкурс).</w:t>
      </w:r>
    </w:p>
    <w:p w:rsidR="001C2F9E" w:rsidRPr="00586ED4" w:rsidRDefault="001C2F9E" w:rsidP="00B50C1F">
      <w:pPr>
        <w:spacing w:after="120"/>
        <w:ind w:firstLine="709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1.2.Учредителем </w:t>
      </w:r>
      <w:r>
        <w:rPr>
          <w:sz w:val="28"/>
          <w:szCs w:val="28"/>
        </w:rPr>
        <w:t>в</w:t>
      </w:r>
      <w:r w:rsidRPr="00586ED4">
        <w:rPr>
          <w:sz w:val="28"/>
          <w:szCs w:val="28"/>
        </w:rPr>
        <w:t xml:space="preserve">сероссийского </w:t>
      </w:r>
      <w:r>
        <w:rPr>
          <w:sz w:val="28"/>
          <w:szCs w:val="28"/>
        </w:rPr>
        <w:t>к</w:t>
      </w:r>
      <w:r w:rsidRPr="00586ED4">
        <w:rPr>
          <w:sz w:val="28"/>
          <w:szCs w:val="28"/>
        </w:rPr>
        <w:t xml:space="preserve">онкурса «Молодой предприниматель России – </w:t>
      </w:r>
      <w:r w:rsidR="00CC3FB5">
        <w:rPr>
          <w:sz w:val="28"/>
          <w:szCs w:val="28"/>
        </w:rPr>
        <w:t>2017</w:t>
      </w:r>
      <w:r w:rsidRPr="00586ED4">
        <w:rPr>
          <w:sz w:val="28"/>
          <w:szCs w:val="28"/>
        </w:rPr>
        <w:t>» является Федеральное агентство по делам молодёжи.</w:t>
      </w:r>
    </w:p>
    <w:p w:rsidR="001C2F9E" w:rsidRPr="0075665B" w:rsidRDefault="001C2F9E" w:rsidP="00B50C1F">
      <w:pPr>
        <w:ind w:firstLine="709"/>
        <w:contextualSpacing/>
        <w:jc w:val="both"/>
        <w:rPr>
          <w:sz w:val="28"/>
          <w:szCs w:val="28"/>
        </w:rPr>
      </w:pPr>
      <w:r w:rsidRPr="0075665B">
        <w:rPr>
          <w:sz w:val="28"/>
          <w:szCs w:val="28"/>
        </w:rPr>
        <w:t>1.3. Организатор</w:t>
      </w:r>
      <w:r w:rsidR="006102B5">
        <w:rPr>
          <w:sz w:val="28"/>
          <w:szCs w:val="28"/>
        </w:rPr>
        <w:t>ом регионального конкурса являе</w:t>
      </w:r>
      <w:r w:rsidRPr="0075665B">
        <w:rPr>
          <w:sz w:val="28"/>
          <w:szCs w:val="28"/>
        </w:rPr>
        <w:t>тся:</w:t>
      </w:r>
    </w:p>
    <w:p w:rsidR="001C2F9E" w:rsidRDefault="001C2F9E" w:rsidP="00110883">
      <w:pPr>
        <w:ind w:firstLine="709"/>
        <w:contextualSpacing/>
        <w:rPr>
          <w:sz w:val="28"/>
          <w:szCs w:val="28"/>
        </w:rPr>
      </w:pPr>
      <w:r w:rsidRPr="0075665B">
        <w:rPr>
          <w:sz w:val="28"/>
          <w:szCs w:val="28"/>
        </w:rPr>
        <w:t xml:space="preserve">- </w:t>
      </w:r>
      <w:r w:rsidR="00110883">
        <w:rPr>
          <w:sz w:val="28"/>
          <w:szCs w:val="28"/>
        </w:rPr>
        <w:t>Департамент молодежной политики</w:t>
      </w:r>
      <w:r w:rsidRPr="0075665B">
        <w:rPr>
          <w:sz w:val="28"/>
          <w:szCs w:val="28"/>
        </w:rPr>
        <w:t xml:space="preserve"> </w:t>
      </w:r>
      <w:r w:rsidR="000B6A32">
        <w:rPr>
          <w:sz w:val="28"/>
          <w:szCs w:val="28"/>
        </w:rPr>
        <w:t xml:space="preserve">и спорта </w:t>
      </w:r>
      <w:r w:rsidR="00110883">
        <w:rPr>
          <w:sz w:val="28"/>
          <w:szCs w:val="28"/>
        </w:rPr>
        <w:t>Ивановской</w:t>
      </w:r>
      <w:r w:rsidR="006102B5">
        <w:rPr>
          <w:sz w:val="28"/>
          <w:szCs w:val="28"/>
        </w:rPr>
        <w:t xml:space="preserve"> области,</w:t>
      </w:r>
    </w:p>
    <w:p w:rsidR="006102B5" w:rsidRPr="0075665B" w:rsidRDefault="006102B5" w:rsidP="0011088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 поддержке:</w:t>
      </w:r>
    </w:p>
    <w:p w:rsidR="001C2F9E" w:rsidRDefault="001C2F9E" w:rsidP="00110883">
      <w:pPr>
        <w:spacing w:after="120"/>
        <w:ind w:firstLine="709"/>
        <w:contextualSpacing/>
        <w:rPr>
          <w:sz w:val="28"/>
          <w:szCs w:val="28"/>
        </w:rPr>
      </w:pPr>
      <w:r w:rsidRPr="006102B5">
        <w:rPr>
          <w:sz w:val="28"/>
          <w:szCs w:val="28"/>
        </w:rPr>
        <w:t xml:space="preserve">- </w:t>
      </w:r>
      <w:r w:rsidR="00110883" w:rsidRPr="006102B5">
        <w:rPr>
          <w:sz w:val="28"/>
          <w:szCs w:val="28"/>
        </w:rPr>
        <w:t>Ивановско</w:t>
      </w:r>
      <w:r w:rsidR="006102B5" w:rsidRPr="006102B5">
        <w:rPr>
          <w:sz w:val="28"/>
          <w:szCs w:val="28"/>
        </w:rPr>
        <w:t>го</w:t>
      </w:r>
      <w:r w:rsidRPr="006102B5">
        <w:rPr>
          <w:sz w:val="28"/>
          <w:szCs w:val="28"/>
        </w:rPr>
        <w:t xml:space="preserve"> регионально</w:t>
      </w:r>
      <w:r w:rsidR="006102B5" w:rsidRPr="006102B5">
        <w:rPr>
          <w:sz w:val="28"/>
          <w:szCs w:val="28"/>
        </w:rPr>
        <w:t>го отделения</w:t>
      </w:r>
      <w:r w:rsidRPr="006102B5">
        <w:rPr>
          <w:sz w:val="28"/>
          <w:szCs w:val="28"/>
        </w:rPr>
        <w:t xml:space="preserve"> </w:t>
      </w:r>
      <w:r w:rsidR="00533E41" w:rsidRPr="006102B5">
        <w:rPr>
          <w:sz w:val="28"/>
          <w:szCs w:val="28"/>
        </w:rPr>
        <w:t>Общероссийской</w:t>
      </w:r>
      <w:r w:rsidRPr="006102B5">
        <w:rPr>
          <w:sz w:val="28"/>
          <w:szCs w:val="28"/>
        </w:rPr>
        <w:t xml:space="preserve"> общественной организации «</w:t>
      </w:r>
      <w:r w:rsidR="00110883" w:rsidRPr="006102B5">
        <w:rPr>
          <w:sz w:val="28"/>
          <w:szCs w:val="28"/>
        </w:rPr>
        <w:t>Инвестиционная Россия».</w:t>
      </w:r>
    </w:p>
    <w:p w:rsidR="00110883" w:rsidRPr="0075665B" w:rsidRDefault="00110883" w:rsidP="00B50C1F">
      <w:pPr>
        <w:spacing w:after="120"/>
        <w:ind w:firstLine="709"/>
        <w:contextualSpacing/>
        <w:jc w:val="both"/>
        <w:rPr>
          <w:sz w:val="28"/>
          <w:szCs w:val="28"/>
        </w:rPr>
      </w:pPr>
    </w:p>
    <w:p w:rsidR="001C2F9E" w:rsidRPr="00586ED4" w:rsidRDefault="001C2F9E" w:rsidP="00B50C1F">
      <w:pPr>
        <w:spacing w:after="120"/>
        <w:ind w:firstLine="792"/>
        <w:contextualSpacing/>
        <w:jc w:val="center"/>
        <w:rPr>
          <w:sz w:val="28"/>
          <w:szCs w:val="28"/>
        </w:rPr>
      </w:pPr>
      <w:r w:rsidRPr="00586ED4">
        <w:rPr>
          <w:b/>
          <w:bCs/>
          <w:sz w:val="28"/>
          <w:szCs w:val="28"/>
        </w:rPr>
        <w:t xml:space="preserve">2. Цель и задачи </w:t>
      </w:r>
      <w:r>
        <w:rPr>
          <w:b/>
          <w:bCs/>
          <w:sz w:val="28"/>
          <w:szCs w:val="28"/>
        </w:rPr>
        <w:t>регионального к</w:t>
      </w:r>
      <w:r w:rsidRPr="00586ED4">
        <w:rPr>
          <w:b/>
          <w:bCs/>
          <w:sz w:val="28"/>
          <w:szCs w:val="28"/>
        </w:rPr>
        <w:t>онкурса</w:t>
      </w:r>
    </w:p>
    <w:p w:rsidR="001C2F9E" w:rsidRPr="00586ED4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2.1. Цель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>онкурса</w:t>
      </w:r>
      <w:r w:rsidR="00651B31">
        <w:rPr>
          <w:sz w:val="28"/>
          <w:szCs w:val="28"/>
        </w:rPr>
        <w:t xml:space="preserve"> </w:t>
      </w:r>
      <w:r w:rsidRPr="00586ED4">
        <w:rPr>
          <w:sz w:val="28"/>
          <w:szCs w:val="28"/>
        </w:rPr>
        <w:t>- популяризация предпринимательства как эффективной жизненной стратегии в молодежной среде.</w:t>
      </w:r>
    </w:p>
    <w:p w:rsidR="001C2F9E" w:rsidRPr="00586ED4" w:rsidRDefault="001C2F9E" w:rsidP="00B50C1F">
      <w:pPr>
        <w:ind w:firstLine="794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2.2. Задачи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>онкурса:</w:t>
      </w:r>
    </w:p>
    <w:p w:rsidR="001C2F9E" w:rsidRPr="00586ED4" w:rsidRDefault="001C2F9E" w:rsidP="00B50C1F">
      <w:pPr>
        <w:ind w:firstLine="794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- выявление и поощрение активных и одаренных молодых людей, ведущих предпринимательскую деятельность;</w:t>
      </w:r>
    </w:p>
    <w:p w:rsidR="001C2F9E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- формирование позитивного образа молодежного предпринимательства как важного фактора </w:t>
      </w:r>
      <w:r>
        <w:rPr>
          <w:sz w:val="28"/>
          <w:szCs w:val="28"/>
        </w:rPr>
        <w:t>социально-экономического</w:t>
      </w:r>
      <w:r w:rsidRPr="00586ED4">
        <w:rPr>
          <w:sz w:val="28"/>
          <w:szCs w:val="28"/>
        </w:rPr>
        <w:t xml:space="preserve"> прогресса страны.</w:t>
      </w:r>
    </w:p>
    <w:p w:rsidR="00110883" w:rsidRPr="00586ED4" w:rsidRDefault="00110883" w:rsidP="00B50C1F">
      <w:pPr>
        <w:spacing w:after="120"/>
        <w:ind w:firstLine="792"/>
        <w:contextualSpacing/>
        <w:jc w:val="both"/>
        <w:rPr>
          <w:sz w:val="28"/>
          <w:szCs w:val="28"/>
        </w:rPr>
      </w:pPr>
    </w:p>
    <w:p w:rsidR="001C2F9E" w:rsidRPr="00586ED4" w:rsidRDefault="001C2F9E" w:rsidP="00B50C1F">
      <w:pPr>
        <w:spacing w:after="120"/>
        <w:ind w:firstLine="792"/>
        <w:contextualSpacing/>
        <w:jc w:val="center"/>
        <w:rPr>
          <w:sz w:val="28"/>
          <w:szCs w:val="28"/>
        </w:rPr>
      </w:pPr>
      <w:r w:rsidRPr="00586ED4">
        <w:rPr>
          <w:b/>
          <w:bCs/>
          <w:sz w:val="28"/>
          <w:szCs w:val="28"/>
        </w:rPr>
        <w:t xml:space="preserve">3. Участники </w:t>
      </w:r>
      <w:r>
        <w:rPr>
          <w:b/>
          <w:bCs/>
          <w:sz w:val="28"/>
          <w:szCs w:val="28"/>
        </w:rPr>
        <w:t>регионального к</w:t>
      </w:r>
      <w:r w:rsidRPr="00586ED4">
        <w:rPr>
          <w:b/>
          <w:bCs/>
          <w:sz w:val="28"/>
          <w:szCs w:val="28"/>
        </w:rPr>
        <w:t>онкурса</w:t>
      </w:r>
    </w:p>
    <w:p w:rsidR="001C2F9E" w:rsidRPr="00586ED4" w:rsidRDefault="001C2F9E" w:rsidP="00B50C1F">
      <w:pPr>
        <w:spacing w:after="120"/>
        <w:ind w:firstLine="709"/>
        <w:contextualSpacing/>
        <w:jc w:val="both"/>
        <w:rPr>
          <w:sz w:val="28"/>
          <w:szCs w:val="28"/>
        </w:rPr>
      </w:pPr>
      <w:bookmarkStart w:id="1" w:name="_Ref248837033"/>
      <w:r w:rsidRPr="00586ED4">
        <w:rPr>
          <w:sz w:val="28"/>
          <w:szCs w:val="28"/>
        </w:rPr>
        <w:t xml:space="preserve">3.1. К участию в </w:t>
      </w:r>
      <w:r>
        <w:rPr>
          <w:sz w:val="28"/>
          <w:szCs w:val="28"/>
        </w:rPr>
        <w:t>региональном к</w:t>
      </w:r>
      <w:r w:rsidRPr="00586ED4">
        <w:rPr>
          <w:sz w:val="28"/>
          <w:szCs w:val="28"/>
        </w:rPr>
        <w:t xml:space="preserve">онкурсе допускаются граждане Российской Федерации, в возрасте от 16 до 30 полных лет на момент подачи заявки на участие, проживающие на территории </w:t>
      </w:r>
      <w:r w:rsidR="00110883">
        <w:rPr>
          <w:sz w:val="28"/>
          <w:szCs w:val="28"/>
        </w:rPr>
        <w:t>Ивановской</w:t>
      </w:r>
      <w:r w:rsidRPr="00586ED4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. В региональном </w:t>
      </w:r>
      <w:r>
        <w:rPr>
          <w:sz w:val="28"/>
          <w:szCs w:val="28"/>
        </w:rPr>
        <w:lastRenderedPageBreak/>
        <w:t>ко</w:t>
      </w:r>
      <w:r w:rsidRPr="00586ED4">
        <w:rPr>
          <w:sz w:val="28"/>
          <w:szCs w:val="28"/>
        </w:rPr>
        <w:t>нкурсе могут участвовать несколько физических лиц, являющихся индивидуальными предпринимателями, соучредителями или представителями руководства одной компании. Такая групп</w:t>
      </w:r>
      <w:r>
        <w:rPr>
          <w:sz w:val="28"/>
          <w:szCs w:val="28"/>
        </w:rPr>
        <w:t>а лиц, совместно участвующих в региональном к</w:t>
      </w:r>
      <w:r w:rsidRPr="00586ED4">
        <w:rPr>
          <w:sz w:val="28"/>
          <w:szCs w:val="28"/>
        </w:rPr>
        <w:t>онкурсе и представляющих общий бизнес, рассматривается как один участник.</w:t>
      </w:r>
      <w:bookmarkEnd w:id="1"/>
    </w:p>
    <w:p w:rsidR="001C2F9E" w:rsidRPr="00586ED4" w:rsidRDefault="001C2F9E" w:rsidP="00B50C1F">
      <w:pPr>
        <w:spacing w:after="120"/>
        <w:ind w:firstLine="709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3.2. Требования к участникам </w:t>
      </w:r>
      <w:r>
        <w:rPr>
          <w:sz w:val="28"/>
          <w:szCs w:val="28"/>
        </w:rPr>
        <w:t>регионального конкурса</w:t>
      </w:r>
      <w:r w:rsidRPr="00586ED4">
        <w:rPr>
          <w:sz w:val="28"/>
          <w:szCs w:val="28"/>
        </w:rPr>
        <w:t>.</w:t>
      </w:r>
    </w:p>
    <w:p w:rsidR="001C2F9E" w:rsidRPr="00586ED4" w:rsidRDefault="001C2F9E" w:rsidP="00B50C1F">
      <w:pPr>
        <w:ind w:firstLine="709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регионального конкурса</w:t>
      </w:r>
      <w:r w:rsidRPr="00586ED4">
        <w:rPr>
          <w:sz w:val="28"/>
          <w:szCs w:val="28"/>
        </w:rPr>
        <w:t xml:space="preserve"> должен удовлетворять одному из следующих условий:</w:t>
      </w:r>
    </w:p>
    <w:p w:rsidR="001C2F9E" w:rsidRPr="00586ED4" w:rsidRDefault="001C2F9E" w:rsidP="00AC2765">
      <w:pPr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- являться индивидуальным предпринимателем, учредителем (соучредителем) юридического лица, зарегистрированного в установленном законом порядке на территории РФ независимо от организационно-правовой формы и формы собственности;</w:t>
      </w:r>
    </w:p>
    <w:p w:rsidR="001C2F9E" w:rsidRPr="00586ED4" w:rsidRDefault="001C2F9E" w:rsidP="00AC2765">
      <w:pPr>
        <w:spacing w:after="120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- входить в состав исполнительного органа юридического лица, зарегистрированного в установленном законом порядке на территории РФ независимо от организационно-правовой формы и формы собственности.</w:t>
      </w:r>
    </w:p>
    <w:p w:rsidR="001C2F9E" w:rsidRDefault="001C2F9E" w:rsidP="00AC2765">
      <w:pPr>
        <w:ind w:firstLine="709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региональном конкурсе</w:t>
      </w:r>
      <w:r w:rsidRPr="00586ED4">
        <w:rPr>
          <w:sz w:val="28"/>
          <w:szCs w:val="28"/>
        </w:rPr>
        <w:t xml:space="preserve"> не допускаются лица, представляющие компании</w:t>
      </w:r>
      <w:r>
        <w:rPr>
          <w:sz w:val="28"/>
          <w:szCs w:val="28"/>
        </w:rPr>
        <w:t>:</w:t>
      </w:r>
    </w:p>
    <w:p w:rsidR="001C2F9E" w:rsidRPr="00586ED4" w:rsidRDefault="001C2F9E" w:rsidP="00AC27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14BD">
        <w:rPr>
          <w:sz w:val="28"/>
          <w:szCs w:val="28"/>
        </w:rPr>
        <w:t>осуществляющие деятельность, запрещенную законодательством РФ;</w:t>
      </w:r>
    </w:p>
    <w:p w:rsidR="001C2F9E" w:rsidRPr="00586ED4" w:rsidRDefault="001C2F9E" w:rsidP="00AC2765">
      <w:pPr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- осуществляющие деятельность по производству или </w:t>
      </w:r>
      <w:r>
        <w:rPr>
          <w:sz w:val="28"/>
          <w:szCs w:val="28"/>
        </w:rPr>
        <w:t>продаже</w:t>
      </w:r>
      <w:r w:rsidRPr="00586ED4">
        <w:rPr>
          <w:sz w:val="28"/>
          <w:szCs w:val="28"/>
        </w:rPr>
        <w:t xml:space="preserve"> алкогольной и спиртосодержащей продукции, пива и напитков, изготовленных на его основе, а также табака, табачных изделий, курительных принадлежностей;</w:t>
      </w:r>
    </w:p>
    <w:p w:rsidR="001C2F9E" w:rsidRDefault="001C2F9E" w:rsidP="00AC2765">
      <w:pPr>
        <w:spacing w:after="120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- организующие или проводящие азартные игры.</w:t>
      </w:r>
    </w:p>
    <w:p w:rsidR="007D39E6" w:rsidRDefault="007D39E6" w:rsidP="007D39E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B0B37">
        <w:rPr>
          <w:sz w:val="28"/>
          <w:szCs w:val="28"/>
        </w:rPr>
        <w:t>К участию в Конкурсе не допускаются Победители Конкурса двух предшествующих лет.</w:t>
      </w:r>
    </w:p>
    <w:p w:rsidR="00110883" w:rsidRPr="00EB0B37" w:rsidRDefault="00110883" w:rsidP="007D39E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C2F9E" w:rsidRPr="00586ED4" w:rsidRDefault="001C2F9E" w:rsidP="00B50C1F">
      <w:pPr>
        <w:spacing w:after="120"/>
        <w:ind w:firstLine="792"/>
        <w:contextualSpacing/>
        <w:jc w:val="center"/>
        <w:rPr>
          <w:sz w:val="28"/>
          <w:szCs w:val="28"/>
        </w:rPr>
      </w:pPr>
      <w:r w:rsidRPr="00586ED4">
        <w:rPr>
          <w:b/>
          <w:bCs/>
          <w:sz w:val="28"/>
          <w:szCs w:val="28"/>
        </w:rPr>
        <w:t xml:space="preserve">4. Руководство </w:t>
      </w:r>
      <w:r>
        <w:rPr>
          <w:b/>
          <w:bCs/>
          <w:sz w:val="28"/>
          <w:szCs w:val="28"/>
        </w:rPr>
        <w:t>регионального к</w:t>
      </w:r>
      <w:r w:rsidRPr="00586ED4">
        <w:rPr>
          <w:b/>
          <w:bCs/>
          <w:sz w:val="28"/>
          <w:szCs w:val="28"/>
        </w:rPr>
        <w:t>онкурса</w:t>
      </w:r>
    </w:p>
    <w:p w:rsidR="001C2F9E" w:rsidRPr="00586ED4" w:rsidRDefault="001C2F9E" w:rsidP="00B50C1F">
      <w:pPr>
        <w:ind w:firstLine="794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4.1. Организатор</w:t>
      </w:r>
      <w:r>
        <w:rPr>
          <w:sz w:val="28"/>
          <w:szCs w:val="28"/>
        </w:rPr>
        <w:t>ы</w:t>
      </w:r>
      <w:r w:rsidR="00110883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конкурса</w:t>
      </w:r>
      <w:r w:rsidRPr="00586ED4">
        <w:rPr>
          <w:sz w:val="28"/>
          <w:szCs w:val="28"/>
        </w:rPr>
        <w:t>:</w:t>
      </w:r>
    </w:p>
    <w:p w:rsidR="001C2F9E" w:rsidRPr="00586ED4" w:rsidRDefault="001C2F9E" w:rsidP="00AC2765">
      <w:pPr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формируют</w:t>
      </w:r>
      <w:r w:rsidRPr="00586ED4">
        <w:rPr>
          <w:sz w:val="28"/>
          <w:szCs w:val="28"/>
        </w:rPr>
        <w:t xml:space="preserve"> состав жюри </w:t>
      </w:r>
      <w:r>
        <w:rPr>
          <w:sz w:val="28"/>
          <w:szCs w:val="28"/>
        </w:rPr>
        <w:t>регионального конкурса,</w:t>
      </w:r>
    </w:p>
    <w:p w:rsidR="001C2F9E" w:rsidRPr="00586ED4" w:rsidRDefault="001C2F9E" w:rsidP="00AC2765">
      <w:pPr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- утвержда</w:t>
      </w:r>
      <w:r>
        <w:rPr>
          <w:sz w:val="28"/>
          <w:szCs w:val="28"/>
        </w:rPr>
        <w:t>ю</w:t>
      </w:r>
      <w:r w:rsidRPr="00586ED4">
        <w:rPr>
          <w:sz w:val="28"/>
          <w:szCs w:val="28"/>
        </w:rPr>
        <w:t xml:space="preserve">т список участников </w:t>
      </w:r>
      <w:r>
        <w:rPr>
          <w:sz w:val="28"/>
          <w:szCs w:val="28"/>
        </w:rPr>
        <w:t>регионального конкурса,</w:t>
      </w:r>
    </w:p>
    <w:p w:rsidR="001C2F9E" w:rsidRDefault="001C2F9E" w:rsidP="00AC2765">
      <w:pPr>
        <w:spacing w:after="120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- утвержда</w:t>
      </w:r>
      <w:r>
        <w:rPr>
          <w:sz w:val="28"/>
          <w:szCs w:val="28"/>
        </w:rPr>
        <w:t>ю</w:t>
      </w:r>
      <w:r w:rsidRPr="00586ED4">
        <w:rPr>
          <w:sz w:val="28"/>
          <w:szCs w:val="28"/>
        </w:rPr>
        <w:t xml:space="preserve">т итоги </w:t>
      </w:r>
      <w:r>
        <w:rPr>
          <w:sz w:val="28"/>
          <w:szCs w:val="28"/>
        </w:rPr>
        <w:t>регионального конкурса</w:t>
      </w:r>
      <w:r w:rsidRPr="00586ED4">
        <w:rPr>
          <w:sz w:val="28"/>
          <w:szCs w:val="28"/>
        </w:rPr>
        <w:t>.</w:t>
      </w:r>
    </w:p>
    <w:p w:rsidR="00110883" w:rsidRPr="00586ED4" w:rsidRDefault="00110883" w:rsidP="00AC2765">
      <w:pPr>
        <w:spacing w:after="120"/>
        <w:contextualSpacing/>
        <w:jc w:val="both"/>
        <w:rPr>
          <w:sz w:val="28"/>
          <w:szCs w:val="28"/>
        </w:rPr>
      </w:pPr>
    </w:p>
    <w:p w:rsidR="001C2F9E" w:rsidRPr="00586ED4" w:rsidRDefault="001C2F9E" w:rsidP="00B50C1F">
      <w:pPr>
        <w:spacing w:after="120"/>
        <w:ind w:firstLine="792"/>
        <w:contextualSpacing/>
        <w:jc w:val="center"/>
        <w:rPr>
          <w:sz w:val="28"/>
          <w:szCs w:val="28"/>
        </w:rPr>
      </w:pPr>
      <w:r w:rsidRPr="00586ED4">
        <w:rPr>
          <w:b/>
          <w:bCs/>
          <w:sz w:val="28"/>
          <w:szCs w:val="28"/>
        </w:rPr>
        <w:t xml:space="preserve">5. Порядок проведения </w:t>
      </w:r>
      <w:r>
        <w:rPr>
          <w:b/>
          <w:bCs/>
          <w:sz w:val="28"/>
          <w:szCs w:val="28"/>
        </w:rPr>
        <w:t>регионального к</w:t>
      </w:r>
      <w:r w:rsidRPr="00586ED4">
        <w:rPr>
          <w:b/>
          <w:bCs/>
          <w:sz w:val="28"/>
          <w:szCs w:val="28"/>
        </w:rPr>
        <w:t>онкурса</w:t>
      </w:r>
    </w:p>
    <w:p w:rsidR="001C2F9E" w:rsidRPr="00586ED4" w:rsidRDefault="001C2F9E" w:rsidP="00B50C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Региональный к</w:t>
      </w:r>
      <w:r w:rsidRPr="00586ED4">
        <w:rPr>
          <w:sz w:val="28"/>
          <w:szCs w:val="28"/>
        </w:rPr>
        <w:t>онкурс проводится</w:t>
      </w:r>
      <w:r>
        <w:rPr>
          <w:sz w:val="28"/>
          <w:szCs w:val="28"/>
        </w:rPr>
        <w:t xml:space="preserve"> с </w:t>
      </w:r>
      <w:r w:rsidR="006102B5">
        <w:rPr>
          <w:sz w:val="28"/>
          <w:szCs w:val="28"/>
        </w:rPr>
        <w:t>23</w:t>
      </w:r>
      <w:r w:rsidR="00533E41" w:rsidRPr="00DC42A7">
        <w:rPr>
          <w:sz w:val="28"/>
          <w:szCs w:val="28"/>
        </w:rPr>
        <w:t xml:space="preserve"> </w:t>
      </w:r>
      <w:r w:rsidR="00110883">
        <w:rPr>
          <w:sz w:val="28"/>
          <w:szCs w:val="28"/>
        </w:rPr>
        <w:t>октября</w:t>
      </w:r>
      <w:r w:rsidRPr="00DC42A7">
        <w:rPr>
          <w:sz w:val="28"/>
          <w:szCs w:val="28"/>
        </w:rPr>
        <w:t xml:space="preserve"> по </w:t>
      </w:r>
      <w:r w:rsidR="00533E41" w:rsidRPr="00DC42A7">
        <w:rPr>
          <w:sz w:val="28"/>
          <w:szCs w:val="28"/>
        </w:rPr>
        <w:t>2</w:t>
      </w:r>
      <w:r w:rsidR="00CC3FB5">
        <w:rPr>
          <w:sz w:val="28"/>
          <w:szCs w:val="28"/>
        </w:rPr>
        <w:t>1</w:t>
      </w:r>
      <w:r w:rsidR="00533E41" w:rsidRPr="00DC42A7">
        <w:rPr>
          <w:sz w:val="28"/>
          <w:szCs w:val="28"/>
        </w:rPr>
        <w:t xml:space="preserve"> </w:t>
      </w:r>
      <w:r w:rsidR="00110883">
        <w:rPr>
          <w:sz w:val="28"/>
          <w:szCs w:val="28"/>
        </w:rPr>
        <w:t>ноября</w:t>
      </w:r>
      <w:r w:rsidR="00CC3FB5">
        <w:rPr>
          <w:sz w:val="28"/>
          <w:szCs w:val="28"/>
        </w:rPr>
        <w:t xml:space="preserve"> 2017</w:t>
      </w:r>
      <w:r w:rsidR="003508F2" w:rsidRPr="00DC42A7">
        <w:rPr>
          <w:sz w:val="28"/>
          <w:szCs w:val="28"/>
        </w:rPr>
        <w:t xml:space="preserve"> г. </w:t>
      </w:r>
      <w:r w:rsidRPr="00DC42A7">
        <w:rPr>
          <w:sz w:val="28"/>
          <w:szCs w:val="28"/>
        </w:rPr>
        <w:t>поэтапно:</w:t>
      </w:r>
    </w:p>
    <w:p w:rsidR="001C2F9E" w:rsidRPr="006102B5" w:rsidRDefault="001C2F9E" w:rsidP="00B50C1F">
      <w:pPr>
        <w:ind w:firstLine="709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I этап – прием и регистрация конкурсных заявок: </w:t>
      </w:r>
      <w:r w:rsidR="00110883" w:rsidRPr="006102B5">
        <w:rPr>
          <w:sz w:val="28"/>
          <w:szCs w:val="28"/>
        </w:rPr>
        <w:t xml:space="preserve">с </w:t>
      </w:r>
      <w:r w:rsidR="006102B5">
        <w:rPr>
          <w:sz w:val="28"/>
          <w:szCs w:val="28"/>
        </w:rPr>
        <w:t>23</w:t>
      </w:r>
      <w:r w:rsidR="00110883" w:rsidRPr="006102B5">
        <w:rPr>
          <w:sz w:val="28"/>
          <w:szCs w:val="28"/>
        </w:rPr>
        <w:t xml:space="preserve"> октября</w:t>
      </w:r>
      <w:r w:rsidR="00CC3FB5" w:rsidRPr="006102B5">
        <w:rPr>
          <w:sz w:val="28"/>
          <w:szCs w:val="28"/>
        </w:rPr>
        <w:t xml:space="preserve"> </w:t>
      </w:r>
      <w:r w:rsidR="00110883" w:rsidRPr="006102B5">
        <w:rPr>
          <w:sz w:val="28"/>
          <w:szCs w:val="28"/>
        </w:rPr>
        <w:t>по 17 ноября</w:t>
      </w:r>
      <w:r w:rsidR="00CC3FB5" w:rsidRPr="006102B5">
        <w:rPr>
          <w:sz w:val="28"/>
          <w:szCs w:val="28"/>
        </w:rPr>
        <w:t xml:space="preserve"> 2017</w:t>
      </w:r>
      <w:r w:rsidRPr="006102B5">
        <w:rPr>
          <w:sz w:val="28"/>
          <w:szCs w:val="28"/>
        </w:rPr>
        <w:t xml:space="preserve"> года.</w:t>
      </w:r>
    </w:p>
    <w:p w:rsidR="001C2F9E" w:rsidRDefault="001C2F9E" w:rsidP="00B50C1F">
      <w:pPr>
        <w:spacing w:after="120"/>
        <w:ind w:firstLine="709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  <w:lang w:val="en-US"/>
        </w:rPr>
        <w:t>II</w:t>
      </w:r>
      <w:r w:rsidRPr="00586ED4">
        <w:rPr>
          <w:sz w:val="28"/>
          <w:szCs w:val="28"/>
        </w:rPr>
        <w:t xml:space="preserve"> этап – оценка заявок участников </w:t>
      </w:r>
      <w:r>
        <w:rPr>
          <w:sz w:val="28"/>
          <w:szCs w:val="28"/>
        </w:rPr>
        <w:t>регионального конкурса</w:t>
      </w:r>
      <w:r w:rsidR="00110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определение победителей: </w:t>
      </w:r>
      <w:r w:rsidR="00533E41" w:rsidRPr="00DC42A7">
        <w:rPr>
          <w:sz w:val="28"/>
          <w:szCs w:val="28"/>
        </w:rPr>
        <w:t xml:space="preserve">до </w:t>
      </w:r>
      <w:r w:rsidR="00110883">
        <w:rPr>
          <w:sz w:val="28"/>
          <w:szCs w:val="28"/>
        </w:rPr>
        <w:t>21 ноября</w:t>
      </w:r>
      <w:r w:rsidR="00CC3FB5">
        <w:rPr>
          <w:sz w:val="28"/>
          <w:szCs w:val="28"/>
        </w:rPr>
        <w:t xml:space="preserve"> 2017</w:t>
      </w:r>
      <w:r w:rsidRPr="00DC42A7">
        <w:rPr>
          <w:sz w:val="28"/>
          <w:szCs w:val="28"/>
        </w:rPr>
        <w:t xml:space="preserve"> года.</w:t>
      </w:r>
    </w:p>
    <w:p w:rsidR="00110883" w:rsidRPr="00586ED4" w:rsidRDefault="00110883" w:rsidP="00B50C1F">
      <w:pPr>
        <w:spacing w:after="120"/>
        <w:ind w:firstLine="709"/>
        <w:contextualSpacing/>
        <w:jc w:val="both"/>
        <w:rPr>
          <w:sz w:val="28"/>
          <w:szCs w:val="28"/>
        </w:rPr>
      </w:pPr>
    </w:p>
    <w:p w:rsidR="001C2F9E" w:rsidRPr="00586ED4" w:rsidRDefault="001C2F9E" w:rsidP="00B50C1F">
      <w:pPr>
        <w:spacing w:after="120"/>
        <w:ind w:firstLine="792"/>
        <w:contextualSpacing/>
        <w:jc w:val="center"/>
        <w:rPr>
          <w:sz w:val="28"/>
          <w:szCs w:val="28"/>
        </w:rPr>
      </w:pPr>
      <w:r w:rsidRPr="00586ED4">
        <w:rPr>
          <w:b/>
          <w:bCs/>
          <w:sz w:val="28"/>
          <w:szCs w:val="28"/>
        </w:rPr>
        <w:t xml:space="preserve">6. Содержание </w:t>
      </w:r>
      <w:r w:rsidRPr="00945D0D">
        <w:rPr>
          <w:b/>
          <w:sz w:val="28"/>
          <w:szCs w:val="28"/>
        </w:rPr>
        <w:t>регионального конкурса</w:t>
      </w:r>
    </w:p>
    <w:p w:rsidR="001C2F9E" w:rsidRPr="00586ED4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6.1. </w:t>
      </w:r>
      <w:r>
        <w:rPr>
          <w:sz w:val="28"/>
          <w:szCs w:val="28"/>
        </w:rPr>
        <w:t>Региональный к</w:t>
      </w:r>
      <w:r w:rsidRPr="00586ED4">
        <w:rPr>
          <w:sz w:val="28"/>
          <w:szCs w:val="28"/>
        </w:rPr>
        <w:t>онкурс проводится по следующим номинациям:</w:t>
      </w:r>
    </w:p>
    <w:p w:rsidR="003508F2" w:rsidRPr="003508F2" w:rsidRDefault="003508F2" w:rsidP="00AC2765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08F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3508F2">
        <w:rPr>
          <w:sz w:val="28"/>
          <w:szCs w:val="28"/>
        </w:rPr>
        <w:t>ткрытие года»;</w:t>
      </w:r>
    </w:p>
    <w:p w:rsidR="003508F2" w:rsidRPr="003508F2" w:rsidRDefault="003508F2" w:rsidP="00AC2765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«П</w:t>
      </w:r>
      <w:r w:rsidRPr="003508F2">
        <w:rPr>
          <w:sz w:val="28"/>
          <w:szCs w:val="28"/>
        </w:rPr>
        <w:t xml:space="preserve">роизводство года»; </w:t>
      </w:r>
    </w:p>
    <w:p w:rsidR="003508F2" w:rsidRPr="003508F2" w:rsidRDefault="003508F2" w:rsidP="00AC2765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«Р</w:t>
      </w:r>
      <w:r w:rsidRPr="003508F2">
        <w:rPr>
          <w:sz w:val="28"/>
          <w:szCs w:val="28"/>
        </w:rPr>
        <w:t>аботодатель года»;</w:t>
      </w:r>
    </w:p>
    <w:p w:rsidR="00CC3FB5" w:rsidRDefault="003508F2" w:rsidP="00CC3FB5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«С</w:t>
      </w:r>
      <w:r w:rsidRPr="003508F2">
        <w:rPr>
          <w:sz w:val="28"/>
          <w:szCs w:val="28"/>
        </w:rPr>
        <w:t>оциальный бизнес года»</w:t>
      </w:r>
      <w:r w:rsidR="00CC3FB5">
        <w:rPr>
          <w:sz w:val="28"/>
          <w:szCs w:val="28"/>
        </w:rPr>
        <w:t>.</w:t>
      </w:r>
    </w:p>
    <w:p w:rsidR="001C2F9E" w:rsidRPr="00586ED4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lastRenderedPageBreak/>
        <w:t xml:space="preserve">6.2 Заявка на участие в </w:t>
      </w:r>
      <w:r>
        <w:rPr>
          <w:sz w:val="28"/>
          <w:szCs w:val="28"/>
        </w:rPr>
        <w:t>региональном к</w:t>
      </w:r>
      <w:r w:rsidRPr="00586ED4">
        <w:rPr>
          <w:sz w:val="28"/>
          <w:szCs w:val="28"/>
        </w:rPr>
        <w:t>онкурсе включает:</w:t>
      </w:r>
    </w:p>
    <w:p w:rsidR="001C2F9E" w:rsidRPr="00586ED4" w:rsidRDefault="001C2F9E" w:rsidP="00AC2765">
      <w:pPr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- регистрационную форму участника (</w:t>
      </w:r>
      <w:r w:rsidR="00AC2765" w:rsidRPr="00586ED4">
        <w:rPr>
          <w:sz w:val="28"/>
          <w:szCs w:val="28"/>
        </w:rPr>
        <w:t>п</w:t>
      </w:r>
      <w:r w:rsidRPr="00586ED4">
        <w:rPr>
          <w:sz w:val="28"/>
          <w:szCs w:val="28"/>
        </w:rPr>
        <w:t>риложение 1);</w:t>
      </w:r>
    </w:p>
    <w:p w:rsidR="001C2F9E" w:rsidRDefault="001C2F9E" w:rsidP="00AC2765">
      <w:pPr>
        <w:spacing w:after="120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- п</w:t>
      </w:r>
      <w:r w:rsidR="00835355">
        <w:rPr>
          <w:sz w:val="28"/>
          <w:szCs w:val="28"/>
        </w:rPr>
        <w:t>ояснительн</w:t>
      </w:r>
      <w:r w:rsidR="00DC42A7">
        <w:rPr>
          <w:sz w:val="28"/>
          <w:szCs w:val="28"/>
        </w:rPr>
        <w:t>ую</w:t>
      </w:r>
      <w:r w:rsidR="00835355">
        <w:rPr>
          <w:sz w:val="28"/>
          <w:szCs w:val="28"/>
        </w:rPr>
        <w:t xml:space="preserve"> записк</w:t>
      </w:r>
      <w:r w:rsidR="00DC42A7">
        <w:rPr>
          <w:sz w:val="28"/>
          <w:szCs w:val="28"/>
        </w:rPr>
        <w:t>у</w:t>
      </w:r>
      <w:r w:rsidR="00BC523A">
        <w:rPr>
          <w:sz w:val="28"/>
          <w:szCs w:val="28"/>
        </w:rPr>
        <w:t xml:space="preserve"> </w:t>
      </w:r>
      <w:r w:rsidRPr="00586ED4">
        <w:rPr>
          <w:sz w:val="28"/>
          <w:szCs w:val="28"/>
        </w:rPr>
        <w:t>(</w:t>
      </w:r>
      <w:r w:rsidR="00AC2765" w:rsidRPr="00586ED4">
        <w:rPr>
          <w:sz w:val="28"/>
          <w:szCs w:val="28"/>
        </w:rPr>
        <w:t>п</w:t>
      </w:r>
      <w:r w:rsidRPr="00586ED4">
        <w:rPr>
          <w:sz w:val="28"/>
          <w:szCs w:val="28"/>
        </w:rPr>
        <w:t>риложение 2).</w:t>
      </w:r>
    </w:p>
    <w:p w:rsidR="00651B31" w:rsidRDefault="00651B31" w:rsidP="00AC2765">
      <w:pPr>
        <w:spacing w:after="120"/>
        <w:contextualSpacing/>
        <w:jc w:val="both"/>
        <w:rPr>
          <w:sz w:val="28"/>
          <w:szCs w:val="28"/>
        </w:rPr>
      </w:pPr>
    </w:p>
    <w:p w:rsidR="001C2F9E" w:rsidRPr="00A2785F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76483D">
        <w:rPr>
          <w:sz w:val="28"/>
          <w:szCs w:val="28"/>
        </w:rPr>
        <w:t xml:space="preserve">Датой подачи конкурсной </w:t>
      </w:r>
      <w:r w:rsidRPr="00A2785F">
        <w:rPr>
          <w:sz w:val="28"/>
          <w:szCs w:val="28"/>
        </w:rPr>
        <w:t xml:space="preserve">заявки считается дата загрузки формы на сайт либо дата получения </w:t>
      </w:r>
      <w:r>
        <w:rPr>
          <w:sz w:val="28"/>
          <w:szCs w:val="28"/>
        </w:rPr>
        <w:t>бумажного экземпляра</w:t>
      </w:r>
      <w:r w:rsidRPr="00A2785F">
        <w:rPr>
          <w:sz w:val="28"/>
          <w:szCs w:val="28"/>
        </w:rPr>
        <w:t xml:space="preserve"> регистрационной формы</w:t>
      </w:r>
      <w:r>
        <w:rPr>
          <w:sz w:val="28"/>
          <w:szCs w:val="28"/>
        </w:rPr>
        <w:t xml:space="preserve"> организаторами регионального конкурса</w:t>
      </w:r>
      <w:r w:rsidRPr="00A2785F">
        <w:rPr>
          <w:sz w:val="28"/>
          <w:szCs w:val="28"/>
        </w:rPr>
        <w:t>. Конкурсные заявки, поданные после окончания срока приема заявок, рассмотрению не подлежат.</w:t>
      </w:r>
    </w:p>
    <w:p w:rsidR="001C2F9E" w:rsidRPr="00586ED4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586ED4">
        <w:rPr>
          <w:sz w:val="28"/>
          <w:szCs w:val="28"/>
        </w:rPr>
        <w:t xml:space="preserve">. Требования к заявке на участие в </w:t>
      </w:r>
      <w:r>
        <w:rPr>
          <w:sz w:val="28"/>
          <w:szCs w:val="28"/>
        </w:rPr>
        <w:t>региональном к</w:t>
      </w:r>
      <w:r w:rsidRPr="00586ED4">
        <w:rPr>
          <w:sz w:val="28"/>
          <w:szCs w:val="28"/>
        </w:rPr>
        <w:t>онкурсе.</w:t>
      </w:r>
    </w:p>
    <w:p w:rsidR="001C2F9E" w:rsidRPr="00586ED4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Регистрационная форма, заполненная не полностью или не подписанная участником, считается недействительной, а соответствующая конкурсная заявка рассмотрению не подлежит. </w:t>
      </w:r>
    </w:p>
    <w:p w:rsidR="001C2F9E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Приложение к регистрационной форме представляется в виде файла MS </w:t>
      </w:r>
      <w:proofErr w:type="spellStart"/>
      <w:r w:rsidRPr="00586ED4">
        <w:rPr>
          <w:sz w:val="28"/>
          <w:szCs w:val="28"/>
        </w:rPr>
        <w:t>Word</w:t>
      </w:r>
      <w:proofErr w:type="spellEnd"/>
      <w:r w:rsidRPr="00586ED4">
        <w:rPr>
          <w:sz w:val="28"/>
          <w:szCs w:val="28"/>
        </w:rPr>
        <w:t xml:space="preserve"> 97 – 2003 c расширением </w:t>
      </w:r>
      <w:proofErr w:type="spellStart"/>
      <w:r w:rsidRPr="00586ED4">
        <w:rPr>
          <w:sz w:val="28"/>
          <w:szCs w:val="28"/>
        </w:rPr>
        <w:t>doc</w:t>
      </w:r>
      <w:proofErr w:type="spellEnd"/>
      <w:r w:rsidRPr="00586ED4">
        <w:rPr>
          <w:sz w:val="28"/>
          <w:szCs w:val="28"/>
        </w:rPr>
        <w:t xml:space="preserve"> и размером не более 1 </w:t>
      </w:r>
      <w:r w:rsidR="000B6A32">
        <w:rPr>
          <w:sz w:val="28"/>
          <w:szCs w:val="28"/>
        </w:rPr>
        <w:t>Мб</w:t>
      </w:r>
      <w:r w:rsidRPr="00586ED4">
        <w:rPr>
          <w:sz w:val="28"/>
          <w:szCs w:val="28"/>
        </w:rPr>
        <w:t xml:space="preserve">. Файл должен содержать шесть страниц формата А4 со следующими минимальными размерами полей: верхнее – </w:t>
      </w:r>
      <w:smartTag w:uri="urn:schemas-microsoft-com:office:smarttags" w:element="metricconverter">
        <w:smartTagPr>
          <w:attr w:name="ProductID" w:val="20 мм"/>
        </w:smartTagPr>
        <w:r w:rsidRPr="00586ED4">
          <w:rPr>
            <w:sz w:val="28"/>
            <w:szCs w:val="28"/>
          </w:rPr>
          <w:t>2</w:t>
        </w:r>
        <w:r>
          <w:rPr>
            <w:sz w:val="28"/>
            <w:szCs w:val="28"/>
          </w:rPr>
          <w:t>0</w:t>
        </w:r>
        <w:r w:rsidRPr="00586ED4">
          <w:rPr>
            <w:sz w:val="28"/>
            <w:szCs w:val="28"/>
          </w:rPr>
          <w:t xml:space="preserve"> мм</w:t>
        </w:r>
      </w:smartTag>
      <w:r w:rsidRPr="00586ED4"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586ED4">
          <w:rPr>
            <w:sz w:val="28"/>
            <w:szCs w:val="28"/>
          </w:rPr>
          <w:t>20 мм</w:t>
        </w:r>
      </w:smartTag>
      <w:r w:rsidRPr="00586ED4">
        <w:rPr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586ED4">
          <w:rPr>
            <w:sz w:val="28"/>
            <w:szCs w:val="28"/>
          </w:rPr>
          <w:t>30 мм</w:t>
        </w:r>
      </w:smartTag>
      <w:r w:rsidRPr="00586ED4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586ED4">
          <w:rPr>
            <w:sz w:val="28"/>
            <w:szCs w:val="28"/>
          </w:rPr>
          <w:t>15 мм</w:t>
        </w:r>
      </w:smartTag>
      <w:r w:rsidRPr="00586ED4">
        <w:rPr>
          <w:sz w:val="28"/>
          <w:szCs w:val="28"/>
        </w:rPr>
        <w:t xml:space="preserve">. Каждая страница должна содержать озаглавленный текст в соответствии с </w:t>
      </w:r>
      <w:r w:rsidR="00AC2765" w:rsidRPr="00586ED4">
        <w:rPr>
          <w:sz w:val="28"/>
          <w:szCs w:val="28"/>
        </w:rPr>
        <w:t>п</w:t>
      </w:r>
      <w:r w:rsidRPr="00586ED4">
        <w:rPr>
          <w:sz w:val="28"/>
          <w:szCs w:val="28"/>
        </w:rPr>
        <w:t>риложением 2 к настоящему Положению. Общий объем текста приложения не может превышать 6 страниц формата А</w:t>
      </w:r>
      <w:proofErr w:type="gramStart"/>
      <w:r w:rsidRPr="00586ED4">
        <w:rPr>
          <w:sz w:val="28"/>
          <w:szCs w:val="28"/>
        </w:rPr>
        <w:t>4</w:t>
      </w:r>
      <w:proofErr w:type="gramEnd"/>
      <w:r w:rsidRPr="00586ED4">
        <w:rPr>
          <w:sz w:val="28"/>
          <w:szCs w:val="28"/>
        </w:rPr>
        <w:t xml:space="preserve"> при размере шрифта не менее 10 пунктов и межстрочном промежутке не менее 1,5 лини</w:t>
      </w:r>
      <w:r>
        <w:rPr>
          <w:sz w:val="28"/>
          <w:szCs w:val="28"/>
        </w:rPr>
        <w:t>й</w:t>
      </w:r>
      <w:r w:rsidRPr="00586ED4">
        <w:rPr>
          <w:sz w:val="28"/>
          <w:szCs w:val="28"/>
        </w:rPr>
        <w:t>.</w:t>
      </w:r>
    </w:p>
    <w:p w:rsidR="00110883" w:rsidRPr="00586ED4" w:rsidRDefault="00110883" w:rsidP="00B50C1F">
      <w:pPr>
        <w:spacing w:after="120"/>
        <w:ind w:firstLine="792"/>
        <w:contextualSpacing/>
        <w:jc w:val="both"/>
        <w:rPr>
          <w:sz w:val="28"/>
          <w:szCs w:val="28"/>
        </w:rPr>
      </w:pPr>
    </w:p>
    <w:p w:rsidR="001C2F9E" w:rsidRPr="00586ED4" w:rsidRDefault="001C2F9E" w:rsidP="00B50C1F">
      <w:pPr>
        <w:spacing w:after="120"/>
        <w:ind w:firstLine="792"/>
        <w:contextualSpacing/>
        <w:jc w:val="center"/>
        <w:rPr>
          <w:sz w:val="28"/>
          <w:szCs w:val="28"/>
        </w:rPr>
      </w:pPr>
      <w:r w:rsidRPr="00586ED4">
        <w:rPr>
          <w:b/>
          <w:bCs/>
          <w:sz w:val="28"/>
          <w:szCs w:val="28"/>
        </w:rPr>
        <w:t xml:space="preserve">7. Жюри </w:t>
      </w:r>
      <w:r>
        <w:rPr>
          <w:b/>
          <w:bCs/>
          <w:sz w:val="28"/>
          <w:szCs w:val="28"/>
        </w:rPr>
        <w:t>регионального к</w:t>
      </w:r>
      <w:r w:rsidRPr="00586ED4">
        <w:rPr>
          <w:b/>
          <w:bCs/>
          <w:sz w:val="28"/>
          <w:szCs w:val="28"/>
        </w:rPr>
        <w:t>онкурса</w:t>
      </w:r>
    </w:p>
    <w:p w:rsidR="001C2F9E" w:rsidRPr="00586ED4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7.1. В состав Жюри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>онкурса (далее – Жюри) приглашаются эксперты в области предпринимательства и развития бизнеса; представители высшей школы, представители органов государственной власти, ответственные за поддержку и развитие предпринимательства в регионе; руководители объединений предпринимателей, представители</w:t>
      </w:r>
      <w:r w:rsidR="00110883">
        <w:rPr>
          <w:sz w:val="28"/>
          <w:szCs w:val="28"/>
        </w:rPr>
        <w:t xml:space="preserve"> банков и</w:t>
      </w:r>
      <w:r w:rsidRPr="00586ED4">
        <w:rPr>
          <w:sz w:val="28"/>
          <w:szCs w:val="28"/>
        </w:rPr>
        <w:t xml:space="preserve"> </w:t>
      </w:r>
      <w:proofErr w:type="gramStart"/>
      <w:r w:rsidRPr="00586ED4">
        <w:rPr>
          <w:sz w:val="28"/>
          <w:szCs w:val="28"/>
        </w:rPr>
        <w:t>бизнес-структур</w:t>
      </w:r>
      <w:proofErr w:type="gramEnd"/>
      <w:r w:rsidRPr="00586ED4">
        <w:rPr>
          <w:sz w:val="28"/>
          <w:szCs w:val="28"/>
        </w:rPr>
        <w:t>.</w:t>
      </w:r>
    </w:p>
    <w:p w:rsidR="001C2F9E" w:rsidRPr="00586ED4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7.2. Жюри</w:t>
      </w:r>
      <w:r>
        <w:rPr>
          <w:sz w:val="28"/>
          <w:szCs w:val="28"/>
        </w:rPr>
        <w:t xml:space="preserve"> осуществляе</w:t>
      </w:r>
      <w:r w:rsidRPr="00586ED4">
        <w:rPr>
          <w:sz w:val="28"/>
          <w:szCs w:val="28"/>
        </w:rPr>
        <w:t>т следующие функции:</w:t>
      </w:r>
    </w:p>
    <w:p w:rsidR="001C2F9E" w:rsidRPr="00586ED4" w:rsidRDefault="001C2F9E" w:rsidP="00AC2765">
      <w:pPr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>- анализ и оценку конкурсных материалов участников;</w:t>
      </w:r>
    </w:p>
    <w:p w:rsidR="001C2F9E" w:rsidRPr="00586ED4" w:rsidRDefault="001C2F9E" w:rsidP="00AC2765">
      <w:pPr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- проведение собеседования с участниками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>онкурса (в случае необходимости);</w:t>
      </w:r>
    </w:p>
    <w:p w:rsidR="001C2F9E" w:rsidRDefault="001C2F9E" w:rsidP="00AC2765">
      <w:pPr>
        <w:spacing w:after="120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- определение победителей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>онкурса в номинациях.</w:t>
      </w:r>
    </w:p>
    <w:p w:rsidR="00110883" w:rsidRPr="00586ED4" w:rsidRDefault="00110883" w:rsidP="00AC2765">
      <w:pPr>
        <w:spacing w:after="120"/>
        <w:contextualSpacing/>
        <w:jc w:val="both"/>
        <w:rPr>
          <w:sz w:val="28"/>
          <w:szCs w:val="28"/>
        </w:rPr>
      </w:pPr>
    </w:p>
    <w:p w:rsidR="001C2F9E" w:rsidRPr="00586ED4" w:rsidRDefault="001C2F9E" w:rsidP="00B50C1F">
      <w:pPr>
        <w:spacing w:after="120"/>
        <w:ind w:firstLine="792"/>
        <w:contextualSpacing/>
        <w:jc w:val="center"/>
        <w:rPr>
          <w:sz w:val="28"/>
          <w:szCs w:val="28"/>
        </w:rPr>
      </w:pPr>
      <w:r w:rsidRPr="00586ED4">
        <w:rPr>
          <w:b/>
          <w:bCs/>
          <w:sz w:val="28"/>
          <w:szCs w:val="28"/>
        </w:rPr>
        <w:t xml:space="preserve">8. Критерии и порядок оценки участников </w:t>
      </w:r>
      <w:r>
        <w:rPr>
          <w:b/>
          <w:bCs/>
          <w:sz w:val="28"/>
          <w:szCs w:val="28"/>
        </w:rPr>
        <w:t>регионального к</w:t>
      </w:r>
      <w:r w:rsidRPr="00586ED4">
        <w:rPr>
          <w:b/>
          <w:bCs/>
          <w:sz w:val="28"/>
          <w:szCs w:val="28"/>
        </w:rPr>
        <w:t>онкурса</w:t>
      </w:r>
    </w:p>
    <w:p w:rsidR="001C2F9E" w:rsidRPr="00586ED4" w:rsidRDefault="001C2F9E" w:rsidP="00B50C1F">
      <w:pPr>
        <w:spacing w:after="120"/>
        <w:ind w:firstLine="792"/>
        <w:contextualSpacing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8.1. Общими критериями для оценки участников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>онкурса в номинациях являются:</w:t>
      </w:r>
    </w:p>
    <w:p w:rsidR="003508F2" w:rsidRPr="003508F2" w:rsidRDefault="003508F2" w:rsidP="00B50C1F">
      <w:pPr>
        <w:spacing w:after="120"/>
        <w:ind w:firstLine="792"/>
        <w:contextualSpacing/>
        <w:jc w:val="both"/>
        <w:rPr>
          <w:iCs/>
          <w:sz w:val="28"/>
          <w:szCs w:val="28"/>
        </w:rPr>
      </w:pPr>
      <w:bookmarkStart w:id="2" w:name="_Toc180298022"/>
      <w:r>
        <w:rPr>
          <w:iCs/>
          <w:sz w:val="28"/>
          <w:szCs w:val="28"/>
        </w:rPr>
        <w:t xml:space="preserve">8.1.1 </w:t>
      </w:r>
      <w:r w:rsidRPr="008659FC">
        <w:rPr>
          <w:i/>
          <w:iCs/>
          <w:sz w:val="28"/>
          <w:szCs w:val="28"/>
        </w:rPr>
        <w:t>Номинация «Открытие года»</w:t>
      </w:r>
      <w:r w:rsidRPr="003508F2">
        <w:rPr>
          <w:iCs/>
          <w:sz w:val="28"/>
          <w:szCs w:val="28"/>
        </w:rPr>
        <w:t>. В номинации определяются участники, соответствующие одному или нескольким критериям:</w:t>
      </w:r>
    </w:p>
    <w:p w:rsidR="003508F2" w:rsidRPr="003508F2" w:rsidRDefault="00110883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новый бизнес, направление, сервис или новое бизнес-решение на рынке (соответствие критерию определяется Жюри);</w:t>
      </w:r>
    </w:p>
    <w:p w:rsidR="003508F2" w:rsidRPr="003508F2" w:rsidRDefault="00110883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эффективная бизнес-деятельность (разница между среднемесячной суммой выручки за два последних финансовых года и среднемесячной суммой расходов за два последних финансовых года, выра</w:t>
      </w:r>
      <w:r>
        <w:rPr>
          <w:iCs/>
          <w:sz w:val="28"/>
          <w:szCs w:val="28"/>
        </w:rPr>
        <w:t xml:space="preserve">женная в рублях, превышает </w:t>
      </w:r>
      <w:r w:rsidR="003508F2" w:rsidRPr="003508F2">
        <w:rPr>
          <w:iCs/>
          <w:sz w:val="28"/>
          <w:szCs w:val="28"/>
        </w:rPr>
        <w:t>100 000 руб./мес.);</w:t>
      </w:r>
    </w:p>
    <w:p w:rsidR="003508F2" w:rsidRPr="003508F2" w:rsidRDefault="00110883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="003508F2" w:rsidRPr="003508F2">
        <w:rPr>
          <w:iCs/>
          <w:sz w:val="28"/>
          <w:szCs w:val="28"/>
        </w:rPr>
        <w:t>эффективная модель организации бизнеса (оценивается в баллах по следующим направлениям: организация финансового учёта, маркетинговая стратегия, управление персоналом; оценка осуществляется по шкале от 1 до 5, необходимый для соответствия критерию средний балл – «3»).</w:t>
      </w:r>
    </w:p>
    <w:p w:rsidR="003508F2" w:rsidRPr="003508F2" w:rsidRDefault="003508F2" w:rsidP="00B50C1F">
      <w:pPr>
        <w:spacing w:after="120"/>
        <w:ind w:firstLine="792"/>
        <w:contextualSpacing/>
        <w:jc w:val="both"/>
        <w:rPr>
          <w:iCs/>
          <w:sz w:val="28"/>
          <w:szCs w:val="28"/>
        </w:rPr>
      </w:pPr>
      <w:r w:rsidRPr="003508F2">
        <w:rPr>
          <w:iCs/>
          <w:sz w:val="28"/>
          <w:szCs w:val="28"/>
        </w:rPr>
        <w:t>В случае соответствия:</w:t>
      </w:r>
    </w:p>
    <w:p w:rsidR="003508F2" w:rsidRPr="003508F2" w:rsidRDefault="003508F2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одному критерию -</w:t>
      </w:r>
      <w:r w:rsidRPr="003508F2">
        <w:rPr>
          <w:iCs/>
          <w:sz w:val="28"/>
          <w:szCs w:val="28"/>
        </w:rPr>
        <w:t xml:space="preserve"> участник получает  1 балл;</w:t>
      </w:r>
    </w:p>
    <w:p w:rsidR="003508F2" w:rsidRPr="003508F2" w:rsidRDefault="003508F2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двум критериям - </w:t>
      </w:r>
      <w:r w:rsidRPr="003508F2">
        <w:rPr>
          <w:iCs/>
          <w:sz w:val="28"/>
          <w:szCs w:val="28"/>
        </w:rPr>
        <w:t>участник получает  3 балла;</w:t>
      </w:r>
    </w:p>
    <w:p w:rsidR="003508F2" w:rsidRPr="003508F2" w:rsidRDefault="003508F2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трём критериям -</w:t>
      </w:r>
      <w:r w:rsidRPr="003508F2">
        <w:rPr>
          <w:iCs/>
          <w:sz w:val="28"/>
          <w:szCs w:val="28"/>
        </w:rPr>
        <w:t xml:space="preserve"> участник получает 5 баллов.</w:t>
      </w:r>
    </w:p>
    <w:p w:rsidR="003508F2" w:rsidRPr="003508F2" w:rsidRDefault="003508F2" w:rsidP="00B50C1F">
      <w:pPr>
        <w:spacing w:after="120"/>
        <w:ind w:firstLine="792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8.1.2 </w:t>
      </w:r>
      <w:r w:rsidRPr="008659FC">
        <w:rPr>
          <w:i/>
          <w:iCs/>
          <w:sz w:val="28"/>
          <w:szCs w:val="28"/>
        </w:rPr>
        <w:t>Номинация «Производство года»</w:t>
      </w:r>
      <w:r w:rsidRPr="003508F2">
        <w:rPr>
          <w:iCs/>
          <w:sz w:val="28"/>
          <w:szCs w:val="28"/>
        </w:rPr>
        <w:t xml:space="preserve">. Участники данной номинации допускаются в соответствии с данными ОКВЭД, на основании которых определяется принадлежность бизнеса </w:t>
      </w:r>
      <w:r w:rsidR="00110883">
        <w:rPr>
          <w:iCs/>
          <w:sz w:val="28"/>
          <w:szCs w:val="28"/>
        </w:rPr>
        <w:t>участника Конкурса к бизнесу</w:t>
      </w:r>
      <w:r w:rsidRPr="003508F2">
        <w:rPr>
          <w:iCs/>
          <w:sz w:val="28"/>
          <w:szCs w:val="28"/>
        </w:rPr>
        <w:t xml:space="preserve"> в производственной сфере. Дальнейшая оценка допущенных участников Конкурса осуществляется членами Жюри на основании общих критер</w:t>
      </w:r>
      <w:r w:rsidR="000416B9">
        <w:rPr>
          <w:iCs/>
          <w:sz w:val="28"/>
          <w:szCs w:val="28"/>
        </w:rPr>
        <w:t>иев.</w:t>
      </w:r>
    </w:p>
    <w:p w:rsidR="003508F2" w:rsidRPr="003508F2" w:rsidRDefault="000416B9" w:rsidP="00B50C1F">
      <w:pPr>
        <w:spacing w:after="120"/>
        <w:ind w:firstLine="792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8.1.3</w:t>
      </w:r>
      <w:r w:rsidR="00110883">
        <w:rPr>
          <w:iCs/>
          <w:sz w:val="28"/>
          <w:szCs w:val="28"/>
        </w:rPr>
        <w:t xml:space="preserve"> </w:t>
      </w:r>
      <w:r w:rsidR="003508F2" w:rsidRPr="008659FC">
        <w:rPr>
          <w:i/>
          <w:iCs/>
          <w:sz w:val="28"/>
          <w:szCs w:val="28"/>
        </w:rPr>
        <w:t>Номинация «</w:t>
      </w:r>
      <w:r w:rsidRPr="008659FC">
        <w:rPr>
          <w:i/>
          <w:iCs/>
          <w:sz w:val="28"/>
          <w:szCs w:val="28"/>
        </w:rPr>
        <w:t>Работодатель года»</w:t>
      </w:r>
      <w:r w:rsidRPr="003508F2">
        <w:rPr>
          <w:iCs/>
          <w:sz w:val="28"/>
          <w:szCs w:val="28"/>
        </w:rPr>
        <w:t xml:space="preserve">. </w:t>
      </w:r>
      <w:r w:rsidR="003508F2" w:rsidRPr="003508F2">
        <w:rPr>
          <w:iCs/>
          <w:sz w:val="28"/>
          <w:szCs w:val="28"/>
        </w:rPr>
        <w:t>Оценка осуществляется по трём критериям: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количество работников по состоянию на первое число первого месяца квартала, в котором проходит конкурс, по сравнению с аналогичным показателем по субъекту Российской Федерации (для Регионального этапа) и Российской Феде</w:t>
      </w:r>
      <w:r w:rsidR="008659FC">
        <w:rPr>
          <w:iCs/>
          <w:sz w:val="28"/>
          <w:szCs w:val="28"/>
        </w:rPr>
        <w:t xml:space="preserve">рации (для Федерального этапа) </w:t>
      </w:r>
      <w:r w:rsidR="003508F2" w:rsidRPr="003508F2">
        <w:rPr>
          <w:iCs/>
          <w:sz w:val="28"/>
          <w:szCs w:val="28"/>
        </w:rPr>
        <w:t>для соответствующей категории предприятий (</w:t>
      </w:r>
      <w:proofErr w:type="spellStart"/>
      <w:r w:rsidR="003508F2" w:rsidRPr="003508F2">
        <w:rPr>
          <w:iCs/>
          <w:sz w:val="28"/>
          <w:szCs w:val="28"/>
        </w:rPr>
        <w:t>микробизнес</w:t>
      </w:r>
      <w:proofErr w:type="spellEnd"/>
      <w:r w:rsidR="003508F2" w:rsidRPr="003508F2">
        <w:rPr>
          <w:iCs/>
          <w:sz w:val="28"/>
          <w:szCs w:val="28"/>
        </w:rPr>
        <w:t xml:space="preserve"> / малый бизнес / средний бизнес);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средний уровень заработной платы работников по состоянию на первое число первого месяца квартала, в котором проходит конкурс, по сравнению с аналогичным показателем по субъекту Российской Федерации (для Регионального этапа) и Российской Федерации (для Федерального этапа) для соответствующей категории предприятий (</w:t>
      </w:r>
      <w:proofErr w:type="spellStart"/>
      <w:r w:rsidR="003508F2" w:rsidRPr="003508F2">
        <w:rPr>
          <w:iCs/>
          <w:sz w:val="28"/>
          <w:szCs w:val="28"/>
        </w:rPr>
        <w:t>микробизнес</w:t>
      </w:r>
      <w:proofErr w:type="spellEnd"/>
      <w:r w:rsidR="003508F2" w:rsidRPr="003508F2">
        <w:rPr>
          <w:iCs/>
          <w:sz w:val="28"/>
          <w:szCs w:val="28"/>
        </w:rPr>
        <w:t xml:space="preserve"> / малый бизнес / средний бизнес);</w:t>
      </w:r>
    </w:p>
    <w:p w:rsidR="003508F2" w:rsidRPr="003508F2" w:rsidRDefault="000416B9" w:rsidP="00B50C1F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дополнительный (кроме обязательного) социальный пакет (оплата мобильной связи, проезда, организация питания, выплаты материальной помощи или др.).</w:t>
      </w:r>
    </w:p>
    <w:p w:rsidR="003508F2" w:rsidRPr="003508F2" w:rsidRDefault="008659FC" w:rsidP="00B50C1F">
      <w:pPr>
        <w:spacing w:after="120"/>
        <w:ind w:firstLine="792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Каждому участнику </w:t>
      </w:r>
      <w:r w:rsidR="003508F2" w:rsidRPr="003508F2">
        <w:rPr>
          <w:iCs/>
          <w:sz w:val="28"/>
          <w:szCs w:val="28"/>
        </w:rPr>
        <w:t>Конкурса присуждаются баллы следующим образом: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если по критериям «количество работников» и «средний уровень заработной платы ра</w:t>
      </w:r>
      <w:r w:rsidR="008659FC">
        <w:rPr>
          <w:iCs/>
          <w:sz w:val="28"/>
          <w:szCs w:val="28"/>
        </w:rPr>
        <w:t xml:space="preserve">ботников» показатели участника </w:t>
      </w:r>
      <w:r w:rsidR="003508F2" w:rsidRPr="003508F2">
        <w:rPr>
          <w:iCs/>
          <w:sz w:val="28"/>
          <w:szCs w:val="28"/>
        </w:rPr>
        <w:t>Конкурса ниже или равны уровням аналогичных показателей соответственно, то участнику Конкурса присуждается 0 баллов;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если по критериям «количество работников» и «средний уровень заработной платы работников» размеры показателей участника Конкурса составляют от 101 до 115 процентов уровня аналогичных показателей соответственно, то участнику Конкурса присуждается 1 балл;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если по критериям «количество работников» и «средний уровень заработной платы работников» размеры показателей участника Конкурса составляют от 116 до 150 процентов уровня аналогичных показателей, то участнику Конкурса присуждается 3 балла;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 xml:space="preserve">если по критериям «количество работников» и «средний уровень заработной платы работников» размеры показателей участника Конкурса составляют от 116 и более процентов уровня аналогичных показателей соответственно, то участнику Конкурса присуждается 5 баллов; 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="003508F2" w:rsidRPr="003508F2">
        <w:rPr>
          <w:iCs/>
          <w:sz w:val="28"/>
          <w:szCs w:val="28"/>
        </w:rPr>
        <w:t>если участник соответствует по критерию «дополнительный социальный пакет», то участник получает 1 дополнительный балл.</w:t>
      </w:r>
    </w:p>
    <w:p w:rsidR="003508F2" w:rsidRPr="003508F2" w:rsidRDefault="000416B9" w:rsidP="00B50C1F">
      <w:pPr>
        <w:spacing w:after="120"/>
        <w:ind w:firstLine="79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8.1.4 </w:t>
      </w:r>
      <w:r w:rsidR="003508F2" w:rsidRPr="003508F2">
        <w:rPr>
          <w:iCs/>
          <w:sz w:val="28"/>
          <w:szCs w:val="28"/>
        </w:rPr>
        <w:tab/>
      </w:r>
      <w:r w:rsidR="003508F2" w:rsidRPr="008659FC">
        <w:rPr>
          <w:i/>
          <w:iCs/>
          <w:sz w:val="28"/>
          <w:szCs w:val="28"/>
        </w:rPr>
        <w:t>Номинация «</w:t>
      </w:r>
      <w:r w:rsidRPr="008659FC">
        <w:rPr>
          <w:i/>
          <w:iCs/>
          <w:sz w:val="28"/>
          <w:szCs w:val="28"/>
        </w:rPr>
        <w:t>Социальный бизнес года</w:t>
      </w:r>
      <w:r w:rsidR="003508F2" w:rsidRPr="008659FC">
        <w:rPr>
          <w:i/>
          <w:iCs/>
          <w:sz w:val="28"/>
          <w:szCs w:val="28"/>
        </w:rPr>
        <w:t>»</w:t>
      </w:r>
      <w:r w:rsidR="003508F2" w:rsidRPr="003508F2">
        <w:rPr>
          <w:iCs/>
          <w:sz w:val="28"/>
          <w:szCs w:val="28"/>
        </w:rPr>
        <w:t>. В номинации оцениваются участники, попадающие в одну или несколько категорий: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 xml:space="preserve">деятельность в области вовлечения в социально активную деятельность и обеспечение занятостью лиц, нуждающихся в социальном сопровождении; 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 xml:space="preserve">деятельность в области обслуживания лиц, нуждающихся в социальном сопровождении; 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деятельность в сфере государственно-частного партнерства в области разработки и производства технических средств реабилитации инвалидов, оказания реабилитационных услуг, подбора и обучения пользованию технических средств реабилитации для инвалидов;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 xml:space="preserve">деятельность в области физической культуры и массового спорта для лиц, нуждающихся в социальном сопровождении; 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 xml:space="preserve">деятельность в области дополнительного образования детей; 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деятельность в области культурно-просветительской деятельности.</w:t>
      </w:r>
    </w:p>
    <w:p w:rsidR="003508F2" w:rsidRPr="003508F2" w:rsidRDefault="003508F2" w:rsidP="008659FC">
      <w:pPr>
        <w:spacing w:after="120"/>
        <w:contextualSpacing/>
        <w:jc w:val="both"/>
        <w:rPr>
          <w:iCs/>
          <w:sz w:val="28"/>
          <w:szCs w:val="28"/>
        </w:rPr>
      </w:pPr>
      <w:r w:rsidRPr="003508F2">
        <w:rPr>
          <w:iCs/>
          <w:sz w:val="28"/>
          <w:szCs w:val="28"/>
        </w:rPr>
        <w:t xml:space="preserve">Оценка каждого участника Конкурса, соответствующего условиям Номинации, проводится по трем критериям: 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 xml:space="preserve">обоснованность актуальности для Российской Федерации; 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достигнутый социальный эффект;</w:t>
      </w:r>
    </w:p>
    <w:p w:rsidR="003508F2" w:rsidRPr="003508F2" w:rsidRDefault="00B50C1F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соответствие целей деятельности приоритетным направлениям социально-экономического развития Российской Федерации.</w:t>
      </w:r>
    </w:p>
    <w:p w:rsidR="003508F2" w:rsidRPr="003508F2" w:rsidRDefault="003508F2" w:rsidP="00B50C1F">
      <w:pPr>
        <w:spacing w:after="120"/>
        <w:ind w:firstLine="794"/>
        <w:contextualSpacing/>
        <w:jc w:val="both"/>
        <w:rPr>
          <w:iCs/>
          <w:sz w:val="28"/>
          <w:szCs w:val="28"/>
        </w:rPr>
      </w:pPr>
      <w:r w:rsidRPr="003508F2">
        <w:rPr>
          <w:iCs/>
          <w:sz w:val="28"/>
          <w:szCs w:val="28"/>
        </w:rPr>
        <w:t xml:space="preserve">Каждому участнику Конкурса присуждаются баллы следующим образом: 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если оценка по критерию «низкая», то участнику Конкурса присуждается 1 балл;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 xml:space="preserve">если оценка по критерию «средняя», то участнику Конкурса присуждается 3 балла; </w:t>
      </w:r>
    </w:p>
    <w:p w:rsidR="003508F2" w:rsidRPr="003508F2" w:rsidRDefault="000416B9" w:rsidP="008659FC">
      <w:pPr>
        <w:spacing w:after="1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508F2" w:rsidRPr="003508F2">
        <w:rPr>
          <w:iCs/>
          <w:sz w:val="28"/>
          <w:szCs w:val="28"/>
        </w:rPr>
        <w:t>если оценка по критерию «высокая», то участнику Конкурса присуждается 5 баллов.</w:t>
      </w:r>
    </w:p>
    <w:p w:rsidR="00EA584E" w:rsidRDefault="000416B9" w:rsidP="00EA584E">
      <w:pPr>
        <w:spacing w:after="120"/>
        <w:ind w:firstLine="79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8.2 </w:t>
      </w:r>
      <w:r w:rsidR="003508F2" w:rsidRPr="003508F2">
        <w:rPr>
          <w:iCs/>
          <w:sz w:val="28"/>
          <w:szCs w:val="28"/>
        </w:rPr>
        <w:t>Общие критерии оценки участников Конкурса, которыми руководствуются члены Жюри на обоих этапах:</w:t>
      </w:r>
    </w:p>
    <w:p w:rsidR="00EA584E" w:rsidRDefault="00EA584E" w:rsidP="00EA584E">
      <w:pPr>
        <w:spacing w:after="120"/>
        <w:ind w:firstLine="79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8.2.1 </w:t>
      </w:r>
      <w:r w:rsidR="003508F2" w:rsidRPr="003508F2">
        <w:rPr>
          <w:iCs/>
          <w:sz w:val="28"/>
          <w:szCs w:val="28"/>
        </w:rPr>
        <w:t>предпринимательская инициатива – способность предпринимателя создать и реализовать эффективную бизнес-модель, генерировать и внедрять передовые идеи, способствующие увеличению прибыли организации и уменьшению издержек;</w:t>
      </w:r>
    </w:p>
    <w:p w:rsidR="00EA584E" w:rsidRDefault="00EA584E" w:rsidP="00EA584E">
      <w:pPr>
        <w:spacing w:after="120"/>
        <w:ind w:firstLine="79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8.2.2 </w:t>
      </w:r>
      <w:r w:rsidR="003508F2" w:rsidRPr="003508F2">
        <w:rPr>
          <w:iCs/>
          <w:sz w:val="28"/>
          <w:szCs w:val="28"/>
        </w:rPr>
        <w:t>управленческие способности – способности к организации                        и руководству коллективной деятельностью;</w:t>
      </w:r>
    </w:p>
    <w:p w:rsidR="00EA584E" w:rsidRDefault="00EA584E" w:rsidP="00EA584E">
      <w:pPr>
        <w:spacing w:after="120"/>
        <w:ind w:firstLine="79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8.2.3 </w:t>
      </w:r>
      <w:r w:rsidR="003508F2" w:rsidRPr="003508F2">
        <w:rPr>
          <w:iCs/>
          <w:sz w:val="28"/>
          <w:szCs w:val="28"/>
        </w:rPr>
        <w:t>инновационный подход – ориентация на новаторство в разработке          и внедрении новых товаров и услуг, управлении и развитии бизнеса;</w:t>
      </w:r>
    </w:p>
    <w:p w:rsidR="00EA584E" w:rsidRDefault="00EA584E" w:rsidP="00EA584E">
      <w:pPr>
        <w:spacing w:after="120"/>
        <w:ind w:firstLine="79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8.2.4 </w:t>
      </w:r>
      <w:r w:rsidR="003508F2" w:rsidRPr="003508F2">
        <w:rPr>
          <w:iCs/>
          <w:sz w:val="28"/>
          <w:szCs w:val="28"/>
        </w:rPr>
        <w:t>социальная значимость бизнеса – положительный общественный эффект, получаемый от предпринимательской деятельности участника (рост занятости населения, вовлечение в трудовую деятельность молодежи и социально незащищенные слои населения и т.д.);</w:t>
      </w:r>
    </w:p>
    <w:p w:rsidR="00EA584E" w:rsidRDefault="00EA584E" w:rsidP="00EA584E">
      <w:pPr>
        <w:spacing w:after="120"/>
        <w:ind w:firstLine="79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8.2.5 </w:t>
      </w:r>
      <w:r w:rsidR="003508F2" w:rsidRPr="003508F2">
        <w:rPr>
          <w:iCs/>
          <w:sz w:val="28"/>
          <w:szCs w:val="28"/>
        </w:rPr>
        <w:t>финансовые показатели – позитивная динамика показателей рентабельности, роста доходов, свидетельствующая о стабильности развития бизнеса;</w:t>
      </w:r>
    </w:p>
    <w:p w:rsidR="00EA584E" w:rsidRDefault="00EA584E" w:rsidP="00EA584E">
      <w:pPr>
        <w:spacing w:after="120"/>
        <w:ind w:firstLine="79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8.2.6 </w:t>
      </w:r>
      <w:r w:rsidR="003508F2" w:rsidRPr="003508F2">
        <w:rPr>
          <w:iCs/>
          <w:sz w:val="28"/>
          <w:szCs w:val="28"/>
        </w:rPr>
        <w:t xml:space="preserve">конкурентоспособность и перспективность бизнеса – способность бизнеса конкурировать с аналогичными компаниями за счет обеспечения более высокого качества, доступных цен, создания удобства для потребителей, его потенциальная «выживаемость» в условиях рынка. </w:t>
      </w:r>
    </w:p>
    <w:p w:rsidR="001C2F9E" w:rsidRPr="002D57BA" w:rsidRDefault="008659FC" w:rsidP="00EA584E">
      <w:pPr>
        <w:spacing w:after="120"/>
        <w:ind w:firstLine="79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8.3 </w:t>
      </w:r>
      <w:r w:rsidR="003508F2" w:rsidRPr="003508F2">
        <w:rPr>
          <w:iCs/>
          <w:sz w:val="28"/>
          <w:szCs w:val="28"/>
        </w:rPr>
        <w:t>Порядок оценки участников Конкурса всех этапов во всех номинациях (за исключением н</w:t>
      </w:r>
      <w:r w:rsidR="00EA584E">
        <w:rPr>
          <w:iCs/>
          <w:sz w:val="28"/>
          <w:szCs w:val="28"/>
        </w:rPr>
        <w:t>оминаций «Социальный бизнес года» и «Личный вклад</w:t>
      </w:r>
      <w:r w:rsidR="003508F2" w:rsidRPr="003508F2">
        <w:rPr>
          <w:iCs/>
          <w:sz w:val="28"/>
          <w:szCs w:val="28"/>
        </w:rPr>
        <w:t>»):</w:t>
      </w:r>
    </w:p>
    <w:bookmarkEnd w:id="2"/>
    <w:p w:rsidR="001C2F9E" w:rsidRPr="00586ED4" w:rsidRDefault="001C2F9E" w:rsidP="001C2F9E">
      <w:pPr>
        <w:spacing w:after="120"/>
        <w:ind w:firstLine="792"/>
        <w:jc w:val="both"/>
        <w:rPr>
          <w:sz w:val="28"/>
          <w:szCs w:val="28"/>
        </w:rPr>
      </w:pPr>
      <w:r w:rsidRPr="00586ED4">
        <w:rPr>
          <w:sz w:val="28"/>
          <w:szCs w:val="28"/>
        </w:rPr>
        <w:t>В своей работе Жюри руководствуется таблицей максимальных оценок по каждому из критериев: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5688"/>
        <w:gridCol w:w="3432"/>
      </w:tblGrid>
      <w:tr w:rsidR="001C2F9E" w:rsidRPr="00B05D32" w:rsidTr="00533E41">
        <w:tc>
          <w:tcPr>
            <w:tcW w:w="924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05D3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88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05D32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432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05D32">
              <w:rPr>
                <w:b/>
                <w:sz w:val="28"/>
                <w:szCs w:val="28"/>
              </w:rPr>
              <w:t>Максимальный балл</w:t>
            </w:r>
          </w:p>
        </w:tc>
      </w:tr>
      <w:tr w:rsidR="001C2F9E" w:rsidRPr="00B05D32" w:rsidTr="00533E41">
        <w:tc>
          <w:tcPr>
            <w:tcW w:w="924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1</w:t>
            </w:r>
          </w:p>
        </w:tc>
        <w:tc>
          <w:tcPr>
            <w:tcW w:w="5688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ind w:left="228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Предпринимательский дух</w:t>
            </w:r>
          </w:p>
        </w:tc>
        <w:tc>
          <w:tcPr>
            <w:tcW w:w="3432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20</w:t>
            </w:r>
          </w:p>
        </w:tc>
      </w:tr>
      <w:tr w:rsidR="001C2F9E" w:rsidRPr="00B05D32" w:rsidTr="00533E41">
        <w:tc>
          <w:tcPr>
            <w:tcW w:w="924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2</w:t>
            </w:r>
          </w:p>
        </w:tc>
        <w:tc>
          <w:tcPr>
            <w:tcW w:w="5688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ind w:left="228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Управленческие способности</w:t>
            </w:r>
          </w:p>
        </w:tc>
        <w:tc>
          <w:tcPr>
            <w:tcW w:w="3432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10</w:t>
            </w:r>
          </w:p>
        </w:tc>
      </w:tr>
      <w:tr w:rsidR="001C2F9E" w:rsidRPr="00B05D32" w:rsidTr="00533E41">
        <w:tc>
          <w:tcPr>
            <w:tcW w:w="924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3</w:t>
            </w:r>
          </w:p>
        </w:tc>
        <w:tc>
          <w:tcPr>
            <w:tcW w:w="5688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ind w:left="228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Инновационный подход</w:t>
            </w:r>
          </w:p>
        </w:tc>
        <w:tc>
          <w:tcPr>
            <w:tcW w:w="3432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20</w:t>
            </w:r>
          </w:p>
        </w:tc>
      </w:tr>
      <w:tr w:rsidR="001C2F9E" w:rsidRPr="00B05D32" w:rsidTr="00533E41">
        <w:tc>
          <w:tcPr>
            <w:tcW w:w="924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4</w:t>
            </w:r>
          </w:p>
        </w:tc>
        <w:tc>
          <w:tcPr>
            <w:tcW w:w="5688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ind w:left="228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Социальная значимость бизнеса</w:t>
            </w:r>
          </w:p>
        </w:tc>
        <w:tc>
          <w:tcPr>
            <w:tcW w:w="3432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20</w:t>
            </w:r>
          </w:p>
        </w:tc>
      </w:tr>
      <w:tr w:rsidR="001C2F9E" w:rsidRPr="00B05D32" w:rsidTr="00533E41">
        <w:tc>
          <w:tcPr>
            <w:tcW w:w="924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5</w:t>
            </w:r>
          </w:p>
        </w:tc>
        <w:tc>
          <w:tcPr>
            <w:tcW w:w="5688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ind w:left="228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Финансовые показатели</w:t>
            </w:r>
          </w:p>
        </w:tc>
        <w:tc>
          <w:tcPr>
            <w:tcW w:w="3432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10</w:t>
            </w:r>
          </w:p>
        </w:tc>
      </w:tr>
      <w:tr w:rsidR="001C2F9E" w:rsidRPr="00B05D32" w:rsidTr="00533E41">
        <w:tc>
          <w:tcPr>
            <w:tcW w:w="924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6</w:t>
            </w:r>
          </w:p>
        </w:tc>
        <w:tc>
          <w:tcPr>
            <w:tcW w:w="5688" w:type="dxa"/>
            <w:shd w:val="clear" w:color="auto" w:fill="auto"/>
          </w:tcPr>
          <w:p w:rsidR="001C2F9E" w:rsidRPr="002D57BA" w:rsidRDefault="001C2F9E" w:rsidP="00533E41">
            <w:pPr>
              <w:spacing w:after="120"/>
              <w:ind w:left="22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  <w:r w:rsidRPr="002D57BA">
              <w:rPr>
                <w:iCs/>
                <w:sz w:val="28"/>
                <w:szCs w:val="28"/>
              </w:rPr>
              <w:t>онкурентоспособность, перспективы развития и роста бизнеса</w:t>
            </w:r>
          </w:p>
        </w:tc>
        <w:tc>
          <w:tcPr>
            <w:tcW w:w="3432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20</w:t>
            </w:r>
          </w:p>
        </w:tc>
      </w:tr>
      <w:tr w:rsidR="001C2F9E" w:rsidRPr="00B05D32" w:rsidTr="00533E41">
        <w:tc>
          <w:tcPr>
            <w:tcW w:w="924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688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ind w:left="228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Максимальная итоговая оценка</w:t>
            </w:r>
          </w:p>
        </w:tc>
        <w:tc>
          <w:tcPr>
            <w:tcW w:w="3432" w:type="dxa"/>
            <w:shd w:val="clear" w:color="auto" w:fill="auto"/>
          </w:tcPr>
          <w:p w:rsidR="001C2F9E" w:rsidRPr="00B05D32" w:rsidRDefault="001C2F9E" w:rsidP="00533E41">
            <w:pPr>
              <w:spacing w:after="120"/>
              <w:jc w:val="center"/>
              <w:rPr>
                <w:sz w:val="28"/>
                <w:szCs w:val="28"/>
              </w:rPr>
            </w:pPr>
            <w:r w:rsidRPr="00B05D32">
              <w:rPr>
                <w:sz w:val="28"/>
                <w:szCs w:val="28"/>
              </w:rPr>
              <w:t>100</w:t>
            </w:r>
          </w:p>
        </w:tc>
      </w:tr>
    </w:tbl>
    <w:p w:rsidR="001C2F9E" w:rsidRPr="00586ED4" w:rsidRDefault="001C2F9E" w:rsidP="001C2F9E">
      <w:pPr>
        <w:spacing w:after="120"/>
        <w:ind w:firstLine="792"/>
        <w:jc w:val="center"/>
        <w:rPr>
          <w:b/>
          <w:bCs/>
          <w:sz w:val="28"/>
          <w:szCs w:val="28"/>
        </w:rPr>
      </w:pPr>
    </w:p>
    <w:p w:rsidR="001C2F9E" w:rsidRPr="00586ED4" w:rsidRDefault="001C2F9E" w:rsidP="001C2F9E">
      <w:pPr>
        <w:spacing w:after="120"/>
        <w:ind w:firstLine="792"/>
        <w:jc w:val="center"/>
        <w:rPr>
          <w:sz w:val="28"/>
          <w:szCs w:val="28"/>
        </w:rPr>
      </w:pPr>
      <w:r w:rsidRPr="00586ED4">
        <w:rPr>
          <w:b/>
          <w:bCs/>
          <w:sz w:val="28"/>
          <w:szCs w:val="28"/>
        </w:rPr>
        <w:t xml:space="preserve">9. Подведение итогов </w:t>
      </w:r>
      <w:r>
        <w:rPr>
          <w:b/>
          <w:bCs/>
          <w:sz w:val="28"/>
          <w:szCs w:val="28"/>
        </w:rPr>
        <w:t>регионального конкурса</w:t>
      </w:r>
    </w:p>
    <w:p w:rsidR="001C2F9E" w:rsidRDefault="001C2F9E" w:rsidP="001C2F9E">
      <w:pPr>
        <w:ind w:firstLine="794"/>
        <w:jc w:val="both"/>
        <w:rPr>
          <w:sz w:val="28"/>
          <w:szCs w:val="28"/>
        </w:rPr>
      </w:pPr>
      <w:r w:rsidRPr="00586ED4">
        <w:rPr>
          <w:sz w:val="28"/>
          <w:szCs w:val="28"/>
        </w:rPr>
        <w:t>9.1</w:t>
      </w:r>
      <w:r>
        <w:rPr>
          <w:sz w:val="28"/>
          <w:szCs w:val="28"/>
        </w:rPr>
        <w:t>.</w:t>
      </w:r>
      <w:r w:rsidRPr="00586ED4">
        <w:rPr>
          <w:sz w:val="28"/>
          <w:szCs w:val="28"/>
        </w:rPr>
        <w:t xml:space="preserve"> Определение победителей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>онкурса.</w:t>
      </w:r>
    </w:p>
    <w:p w:rsidR="001C2F9E" w:rsidRPr="00586ED4" w:rsidRDefault="001C2F9E" w:rsidP="001C2F9E">
      <w:pPr>
        <w:ind w:firstLine="794"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С </w:t>
      </w:r>
      <w:r w:rsidR="00651B31">
        <w:rPr>
          <w:sz w:val="28"/>
          <w:szCs w:val="28"/>
        </w:rPr>
        <w:t>10</w:t>
      </w:r>
      <w:r w:rsidR="00CC3FB5">
        <w:rPr>
          <w:sz w:val="28"/>
          <w:szCs w:val="28"/>
        </w:rPr>
        <w:t xml:space="preserve"> </w:t>
      </w:r>
      <w:r w:rsidR="00110883">
        <w:rPr>
          <w:sz w:val="28"/>
          <w:szCs w:val="28"/>
        </w:rPr>
        <w:t>ноября</w:t>
      </w:r>
      <w:r w:rsidR="00533E41" w:rsidRPr="00972A6C">
        <w:rPr>
          <w:sz w:val="28"/>
          <w:szCs w:val="28"/>
        </w:rPr>
        <w:t xml:space="preserve"> по 2</w:t>
      </w:r>
      <w:r w:rsidR="00CC3FB5">
        <w:rPr>
          <w:sz w:val="28"/>
          <w:szCs w:val="28"/>
        </w:rPr>
        <w:t>1</w:t>
      </w:r>
      <w:r w:rsidR="00110883">
        <w:rPr>
          <w:sz w:val="28"/>
          <w:szCs w:val="28"/>
        </w:rPr>
        <w:t xml:space="preserve"> ноября</w:t>
      </w:r>
      <w:r w:rsidRPr="00972A6C">
        <w:rPr>
          <w:sz w:val="28"/>
          <w:szCs w:val="28"/>
        </w:rPr>
        <w:t xml:space="preserve"> </w:t>
      </w:r>
      <w:r w:rsidR="00CC3FB5">
        <w:rPr>
          <w:sz w:val="28"/>
          <w:szCs w:val="28"/>
        </w:rPr>
        <w:t>2017</w:t>
      </w:r>
      <w:r w:rsidRPr="00972A6C">
        <w:rPr>
          <w:sz w:val="28"/>
          <w:szCs w:val="28"/>
        </w:rPr>
        <w:t xml:space="preserve"> года</w:t>
      </w:r>
      <w:r w:rsidR="00CC3FB5">
        <w:rPr>
          <w:sz w:val="28"/>
          <w:szCs w:val="28"/>
        </w:rPr>
        <w:t xml:space="preserve"> </w:t>
      </w:r>
      <w:r w:rsidRPr="00586ED4">
        <w:rPr>
          <w:sz w:val="28"/>
          <w:szCs w:val="28"/>
        </w:rPr>
        <w:t xml:space="preserve">члены Жюри изучают заявки участников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>онкурса и заполняют таблицы оценки.</w:t>
      </w:r>
      <w:r>
        <w:rPr>
          <w:sz w:val="28"/>
          <w:szCs w:val="28"/>
        </w:rPr>
        <w:t xml:space="preserve"> При необходимости члены Жюри до </w:t>
      </w:r>
      <w:r w:rsidR="00CC3FB5">
        <w:rPr>
          <w:sz w:val="28"/>
          <w:szCs w:val="28"/>
        </w:rPr>
        <w:t>20</w:t>
      </w:r>
      <w:r w:rsidRPr="00972A6C">
        <w:rPr>
          <w:sz w:val="28"/>
          <w:szCs w:val="28"/>
        </w:rPr>
        <w:t xml:space="preserve"> </w:t>
      </w:r>
      <w:r w:rsidR="00110883">
        <w:rPr>
          <w:sz w:val="28"/>
          <w:szCs w:val="28"/>
        </w:rPr>
        <w:t>ноября</w:t>
      </w:r>
      <w:r w:rsidRPr="00586ED4">
        <w:rPr>
          <w:sz w:val="28"/>
          <w:szCs w:val="28"/>
        </w:rPr>
        <w:t xml:space="preserve"> проводят собеседования с участниками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 xml:space="preserve">онкурса. </w:t>
      </w:r>
    </w:p>
    <w:p w:rsidR="001C2F9E" w:rsidRPr="00586ED4" w:rsidRDefault="001C2F9E" w:rsidP="001C2F9E">
      <w:pPr>
        <w:ind w:firstLine="794"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Решение о победителях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Жюри принимает на совместном заседании путем открытого голосования. Все присутствующие на заседании члены Жюри имеют равные </w:t>
      </w:r>
      <w:r w:rsidRPr="00586ED4">
        <w:rPr>
          <w:sz w:val="28"/>
          <w:szCs w:val="28"/>
        </w:rPr>
        <w:t>прав</w:t>
      </w:r>
      <w:r>
        <w:rPr>
          <w:sz w:val="28"/>
          <w:szCs w:val="28"/>
        </w:rPr>
        <w:t xml:space="preserve">а </w:t>
      </w:r>
      <w:r w:rsidRPr="00586ED4">
        <w:rPr>
          <w:sz w:val="28"/>
          <w:szCs w:val="28"/>
        </w:rPr>
        <w:t>при голосовании</w:t>
      </w:r>
      <w:r>
        <w:rPr>
          <w:sz w:val="28"/>
          <w:szCs w:val="28"/>
        </w:rPr>
        <w:t xml:space="preserve">. </w:t>
      </w:r>
      <w:r w:rsidRPr="00586ED4">
        <w:rPr>
          <w:sz w:val="28"/>
          <w:szCs w:val="28"/>
        </w:rPr>
        <w:t>Делегирование полномочий отсутствующего на заседании члена Жюри каким-либо лицам или другим членам Жюри не</w:t>
      </w:r>
      <w:r>
        <w:rPr>
          <w:sz w:val="28"/>
          <w:szCs w:val="28"/>
        </w:rPr>
        <w:t xml:space="preserve"> допускается. </w:t>
      </w:r>
    </w:p>
    <w:p w:rsidR="001C2F9E" w:rsidRPr="00586ED4" w:rsidRDefault="001C2F9E" w:rsidP="001C2F9E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Жюри выполняет расчет среднего</w:t>
      </w:r>
      <w:r w:rsidRPr="00586ED4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алла </w:t>
      </w:r>
      <w:r w:rsidRPr="00586ED4">
        <w:rPr>
          <w:sz w:val="28"/>
          <w:szCs w:val="28"/>
        </w:rPr>
        <w:t xml:space="preserve">каждого участника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 xml:space="preserve">онкурса. Для этого сумма баллов, выставленных членами Жюри соответствующей заявке, делится на число членов Жюри, рассматривавших эту заявку. </w:t>
      </w:r>
    </w:p>
    <w:p w:rsidR="001C2F9E" w:rsidRPr="00586ED4" w:rsidRDefault="001C2F9E" w:rsidP="001C2F9E">
      <w:pPr>
        <w:ind w:firstLine="792"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Победители в каждой номинации определяются членами Жюри из числа участников, имеющих наибольшие средние баллы. В случае равенства средних </w:t>
      </w:r>
      <w:r w:rsidRPr="00586ED4">
        <w:rPr>
          <w:sz w:val="28"/>
          <w:szCs w:val="28"/>
        </w:rPr>
        <w:lastRenderedPageBreak/>
        <w:t>баллов нескольких претендентов на звание победителя</w:t>
      </w:r>
      <w:r>
        <w:rPr>
          <w:sz w:val="28"/>
          <w:szCs w:val="28"/>
        </w:rPr>
        <w:t>,</w:t>
      </w:r>
      <w:r w:rsidRPr="00586ED4">
        <w:rPr>
          <w:sz w:val="28"/>
          <w:szCs w:val="28"/>
        </w:rPr>
        <w:t xml:space="preserve"> выбор победителей проводится путем открытого голосования присутств</w:t>
      </w:r>
      <w:r>
        <w:rPr>
          <w:sz w:val="28"/>
          <w:szCs w:val="28"/>
        </w:rPr>
        <w:t>ующих на заседании членов Жюри.</w:t>
      </w:r>
    </w:p>
    <w:p w:rsidR="001C2F9E" w:rsidRPr="00586ED4" w:rsidRDefault="001C2F9E" w:rsidP="001C2F9E">
      <w:pPr>
        <w:ind w:firstLine="792"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Результаты работы Жюри оформляются в виде протокола и подписываются всеми присутствующими на заседании членами Жюри. Оригинал протокола хранится у организатора </w:t>
      </w:r>
      <w:r>
        <w:rPr>
          <w:sz w:val="28"/>
          <w:szCs w:val="28"/>
        </w:rPr>
        <w:t xml:space="preserve">регионального этапа </w:t>
      </w:r>
      <w:r w:rsidRPr="00586ED4">
        <w:rPr>
          <w:sz w:val="28"/>
          <w:szCs w:val="28"/>
        </w:rPr>
        <w:t>Конкурса.</w:t>
      </w:r>
    </w:p>
    <w:p w:rsidR="00835355" w:rsidRPr="00B50C1F" w:rsidRDefault="001C2F9E" w:rsidP="00B50C1F">
      <w:pPr>
        <w:ind w:firstLine="792"/>
        <w:jc w:val="both"/>
        <w:rPr>
          <w:sz w:val="28"/>
          <w:szCs w:val="28"/>
        </w:rPr>
      </w:pPr>
      <w:r w:rsidRPr="00586ED4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регионального к</w:t>
      </w:r>
      <w:r w:rsidRPr="00586ED4">
        <w:rPr>
          <w:sz w:val="28"/>
          <w:szCs w:val="28"/>
        </w:rPr>
        <w:t>онкурса направляются для участия в</w:t>
      </w:r>
      <w:r>
        <w:rPr>
          <w:sz w:val="28"/>
          <w:szCs w:val="28"/>
        </w:rPr>
        <w:t>о</w:t>
      </w:r>
      <w:r w:rsidR="00CC3FB5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всероссийском</w:t>
      </w:r>
      <w:r w:rsidR="00CC3FB5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 w:rsidRPr="00945D0D">
        <w:rPr>
          <w:sz w:val="28"/>
          <w:szCs w:val="28"/>
        </w:rPr>
        <w:t xml:space="preserve"> «Моло</w:t>
      </w:r>
      <w:r>
        <w:rPr>
          <w:sz w:val="28"/>
          <w:szCs w:val="28"/>
        </w:rPr>
        <w:t>дой предприниматель России-</w:t>
      </w:r>
      <w:r w:rsidR="00CC3FB5">
        <w:rPr>
          <w:sz w:val="28"/>
          <w:szCs w:val="28"/>
        </w:rPr>
        <w:t>2017</w:t>
      </w:r>
      <w:r w:rsidRPr="00945D0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2F9E" w:rsidRPr="00E9215A" w:rsidRDefault="001C2F9E" w:rsidP="001C2F9E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9215A">
        <w:rPr>
          <w:rFonts w:eastAsia="Calibri"/>
          <w:bCs/>
          <w:sz w:val="28"/>
          <w:szCs w:val="28"/>
          <w:lang w:eastAsia="en-US"/>
        </w:rPr>
        <w:t>9.2. Конфиденциальность.</w:t>
      </w:r>
    </w:p>
    <w:p w:rsidR="001C2F9E" w:rsidRPr="00E9215A" w:rsidRDefault="001C2F9E" w:rsidP="001C2F9E">
      <w:pPr>
        <w:ind w:firstLine="709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Чле</w:t>
      </w:r>
      <w:r>
        <w:rPr>
          <w:sz w:val="28"/>
          <w:szCs w:val="28"/>
        </w:rPr>
        <w:t>ны Жюри, сотрудники оргкомитета</w:t>
      </w:r>
      <w:r w:rsidRPr="00E9215A">
        <w:rPr>
          <w:sz w:val="28"/>
          <w:szCs w:val="28"/>
        </w:rPr>
        <w:t xml:space="preserve"> обязаны строго придерживаться принципов конфиденциальности и неразглашения в отношении информации об участниках </w:t>
      </w:r>
      <w:r>
        <w:rPr>
          <w:sz w:val="28"/>
          <w:szCs w:val="28"/>
        </w:rPr>
        <w:t>регионального конкурса.</w:t>
      </w:r>
    </w:p>
    <w:p w:rsidR="001C2F9E" w:rsidRPr="00E9215A" w:rsidRDefault="001C2F9E" w:rsidP="001C2F9E">
      <w:pPr>
        <w:ind w:firstLine="709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И</w:t>
      </w:r>
      <w:r>
        <w:rPr>
          <w:sz w:val="28"/>
          <w:szCs w:val="28"/>
        </w:rPr>
        <w:t>нформация об участниках</w:t>
      </w:r>
      <w:r w:rsidRPr="00E9215A">
        <w:rPr>
          <w:sz w:val="28"/>
          <w:szCs w:val="28"/>
        </w:rPr>
        <w:t>, содержащаяся в конкурсных заявках</w:t>
      </w:r>
      <w:r>
        <w:rPr>
          <w:sz w:val="28"/>
          <w:szCs w:val="28"/>
        </w:rPr>
        <w:t>:</w:t>
      </w:r>
    </w:p>
    <w:p w:rsidR="001C2F9E" w:rsidRPr="00E9215A" w:rsidRDefault="001C2F9E" w:rsidP="001C2F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215A">
        <w:rPr>
          <w:sz w:val="28"/>
          <w:szCs w:val="28"/>
        </w:rPr>
        <w:t>является конфиденциальной (за исключением случаев, когда такая информация являлась общедо</w:t>
      </w:r>
      <w:r>
        <w:rPr>
          <w:sz w:val="28"/>
          <w:szCs w:val="28"/>
        </w:rPr>
        <w:t>ступной на момент получения ее о</w:t>
      </w:r>
      <w:r w:rsidRPr="00E9215A">
        <w:rPr>
          <w:sz w:val="28"/>
          <w:szCs w:val="28"/>
        </w:rPr>
        <w:t xml:space="preserve">ргкомитетом); </w:t>
      </w:r>
    </w:p>
    <w:p w:rsidR="001C2F9E" w:rsidRPr="00E9215A" w:rsidRDefault="001C2F9E" w:rsidP="001C2F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215A">
        <w:rPr>
          <w:sz w:val="28"/>
          <w:szCs w:val="28"/>
        </w:rPr>
        <w:t xml:space="preserve">используется только для оценки членами Жюри участников </w:t>
      </w:r>
      <w:r>
        <w:rPr>
          <w:sz w:val="28"/>
          <w:szCs w:val="28"/>
        </w:rPr>
        <w:t>регионального к</w:t>
      </w:r>
      <w:r w:rsidRPr="00E9215A">
        <w:rPr>
          <w:sz w:val="28"/>
          <w:szCs w:val="28"/>
        </w:rPr>
        <w:t xml:space="preserve">онкурса и связи с ними; </w:t>
      </w:r>
    </w:p>
    <w:p w:rsidR="001C2F9E" w:rsidRPr="00E9215A" w:rsidRDefault="001C2F9E" w:rsidP="001C2F9E">
      <w:pPr>
        <w:spacing w:after="120"/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215A">
        <w:rPr>
          <w:sz w:val="28"/>
          <w:szCs w:val="28"/>
        </w:rPr>
        <w:t xml:space="preserve">не подлежит разглашению или использованию в любых иных целях без письменного согласия участников </w:t>
      </w:r>
      <w:r>
        <w:rPr>
          <w:sz w:val="28"/>
          <w:szCs w:val="28"/>
        </w:rPr>
        <w:t>регионального к</w:t>
      </w:r>
      <w:r w:rsidRPr="00E9215A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и о</w:t>
      </w:r>
      <w:r w:rsidRPr="00E9215A">
        <w:rPr>
          <w:sz w:val="28"/>
          <w:szCs w:val="28"/>
        </w:rPr>
        <w:t xml:space="preserve">ргкомитета. </w:t>
      </w:r>
    </w:p>
    <w:p w:rsidR="001C2F9E" w:rsidRPr="00CE0C41" w:rsidRDefault="001C2F9E" w:rsidP="001C2F9E">
      <w:pPr>
        <w:spacing w:before="12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9.3</w:t>
      </w:r>
      <w:r w:rsidRPr="00CE0C41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 xml:space="preserve">Награждение победителей </w:t>
      </w:r>
      <w:r>
        <w:rPr>
          <w:sz w:val="28"/>
          <w:szCs w:val="28"/>
        </w:rPr>
        <w:t>регионального к</w:t>
      </w:r>
      <w:r w:rsidRPr="00E9215A">
        <w:rPr>
          <w:sz w:val="28"/>
          <w:szCs w:val="28"/>
        </w:rPr>
        <w:t>онкурса</w:t>
      </w:r>
      <w:r w:rsidRPr="00CE0C41">
        <w:rPr>
          <w:rFonts w:eastAsia="Calibri"/>
          <w:bCs/>
          <w:sz w:val="28"/>
          <w:szCs w:val="28"/>
          <w:lang w:eastAsia="en-US"/>
        </w:rPr>
        <w:t>.</w:t>
      </w:r>
    </w:p>
    <w:p w:rsidR="001C2F9E" w:rsidRPr="00A2785F" w:rsidRDefault="001C2F9E" w:rsidP="001C2F9E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2785F">
        <w:rPr>
          <w:rFonts w:eastAsia="Calibri"/>
          <w:bCs/>
          <w:sz w:val="28"/>
          <w:szCs w:val="28"/>
          <w:lang w:eastAsia="en-US"/>
        </w:rPr>
        <w:t xml:space="preserve">Победители </w:t>
      </w:r>
      <w:r>
        <w:rPr>
          <w:sz w:val="28"/>
          <w:szCs w:val="28"/>
        </w:rPr>
        <w:t>регионального к</w:t>
      </w:r>
      <w:r w:rsidRPr="00E9215A">
        <w:rPr>
          <w:sz w:val="28"/>
          <w:szCs w:val="28"/>
        </w:rPr>
        <w:t>онкурса</w:t>
      </w:r>
      <w:r w:rsidRPr="00A2785F">
        <w:rPr>
          <w:rFonts w:eastAsia="Calibri"/>
          <w:bCs/>
          <w:sz w:val="28"/>
          <w:szCs w:val="28"/>
          <w:lang w:eastAsia="en-US"/>
        </w:rPr>
        <w:t xml:space="preserve"> награждаются именными дипломами </w:t>
      </w:r>
    </w:p>
    <w:p w:rsidR="001C2F9E" w:rsidRPr="00A2785F" w:rsidRDefault="001C2F9E" w:rsidP="001C2F9E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2785F">
        <w:rPr>
          <w:rFonts w:eastAsia="Calibri"/>
          <w:bCs/>
          <w:sz w:val="28"/>
          <w:szCs w:val="28"/>
          <w:lang w:eastAsia="en-US"/>
        </w:rPr>
        <w:t xml:space="preserve">Допускается вручение победителям специальных призов от спонсоров </w:t>
      </w:r>
      <w:r>
        <w:rPr>
          <w:sz w:val="28"/>
          <w:szCs w:val="28"/>
        </w:rPr>
        <w:t>регионального к</w:t>
      </w:r>
      <w:r w:rsidRPr="00E9215A">
        <w:rPr>
          <w:sz w:val="28"/>
          <w:szCs w:val="28"/>
        </w:rPr>
        <w:t>онкурса</w:t>
      </w:r>
      <w:r w:rsidRPr="00A2785F">
        <w:rPr>
          <w:rFonts w:eastAsia="Calibri"/>
          <w:bCs/>
          <w:sz w:val="28"/>
          <w:szCs w:val="28"/>
          <w:lang w:eastAsia="en-US"/>
        </w:rPr>
        <w:t>.</w:t>
      </w:r>
    </w:p>
    <w:p w:rsidR="001C2F9E" w:rsidRPr="00A66E27" w:rsidRDefault="001C2F9E" w:rsidP="001C2F9E">
      <w:pPr>
        <w:ind w:firstLine="79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66E27">
        <w:rPr>
          <w:sz w:val="28"/>
          <w:szCs w:val="28"/>
        </w:rPr>
        <w:lastRenderedPageBreak/>
        <w:t>Приложение № 1</w:t>
      </w:r>
    </w:p>
    <w:p w:rsidR="001C2F9E" w:rsidRPr="00A66E27" w:rsidRDefault="001C2F9E" w:rsidP="001C2F9E">
      <w:pPr>
        <w:jc w:val="right"/>
        <w:rPr>
          <w:sz w:val="28"/>
          <w:szCs w:val="28"/>
        </w:rPr>
      </w:pPr>
      <w:r w:rsidRPr="00A66E27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региональном к</w:t>
      </w:r>
      <w:r w:rsidRPr="00A66E27">
        <w:rPr>
          <w:sz w:val="28"/>
          <w:szCs w:val="28"/>
        </w:rPr>
        <w:t xml:space="preserve">онкурсе </w:t>
      </w:r>
    </w:p>
    <w:p w:rsidR="001C2F9E" w:rsidRDefault="001C2F9E" w:rsidP="001C2F9E">
      <w:pPr>
        <w:spacing w:line="235" w:lineRule="auto"/>
        <w:contextualSpacing/>
        <w:jc w:val="center"/>
        <w:rPr>
          <w:b/>
          <w:sz w:val="28"/>
          <w:szCs w:val="28"/>
        </w:rPr>
      </w:pPr>
    </w:p>
    <w:p w:rsidR="001C2F9E" w:rsidRDefault="001C2F9E" w:rsidP="001C2F9E">
      <w:pPr>
        <w:spacing w:line="235" w:lineRule="auto"/>
        <w:contextualSpacing/>
        <w:jc w:val="center"/>
        <w:rPr>
          <w:b/>
          <w:sz w:val="28"/>
          <w:szCs w:val="28"/>
        </w:rPr>
      </w:pPr>
    </w:p>
    <w:p w:rsidR="00835355" w:rsidRPr="00423C0D" w:rsidRDefault="00835355" w:rsidP="00835355">
      <w:pPr>
        <w:spacing w:after="120"/>
        <w:jc w:val="center"/>
        <w:rPr>
          <w:b/>
          <w:color w:val="000000"/>
          <w:sz w:val="28"/>
          <w:szCs w:val="24"/>
        </w:rPr>
      </w:pPr>
      <w:r w:rsidRPr="00423C0D">
        <w:rPr>
          <w:b/>
          <w:color w:val="000000"/>
          <w:sz w:val="28"/>
          <w:szCs w:val="24"/>
        </w:rPr>
        <w:t>Регистрационная форма участника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799"/>
      </w:tblGrid>
      <w:tr w:rsidR="00835355" w:rsidRPr="00423C0D" w:rsidTr="00533E41">
        <w:trPr>
          <w:jc w:val="center"/>
        </w:trPr>
        <w:tc>
          <w:tcPr>
            <w:tcW w:w="9570" w:type="dxa"/>
            <w:gridSpan w:val="2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Сведения об участнике</w:t>
            </w: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4500" w:type="dxa"/>
          </w:tcPr>
          <w:p w:rsidR="00835355" w:rsidRPr="00F716A7" w:rsidRDefault="00835355" w:rsidP="00533E4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Мобильный телефон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Адрес электронной почты (e-</w:t>
            </w:r>
            <w:proofErr w:type="spellStart"/>
            <w:r w:rsidRPr="00423C0D">
              <w:rPr>
                <w:color w:val="000000"/>
                <w:sz w:val="28"/>
                <w:szCs w:val="28"/>
              </w:rPr>
              <w:t>mail</w:t>
            </w:r>
            <w:proofErr w:type="spellEnd"/>
            <w:r w:rsidRPr="00423C0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 xml:space="preserve">Профиль в социальных сетях </w:t>
            </w:r>
            <w:proofErr w:type="spellStart"/>
            <w:r w:rsidRPr="00423C0D">
              <w:rPr>
                <w:color w:val="000000"/>
                <w:sz w:val="28"/>
                <w:szCs w:val="28"/>
              </w:rPr>
              <w:t>Вконтакте</w:t>
            </w:r>
            <w:proofErr w:type="spellEnd"/>
            <w:r w:rsidRPr="00423C0D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3C0D">
              <w:rPr>
                <w:color w:val="000000"/>
                <w:sz w:val="28"/>
                <w:szCs w:val="28"/>
              </w:rPr>
              <w:t>Facebook</w:t>
            </w:r>
            <w:proofErr w:type="spellEnd"/>
            <w:r w:rsidRPr="00423C0D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3C0D">
              <w:rPr>
                <w:color w:val="000000"/>
                <w:sz w:val="28"/>
                <w:szCs w:val="28"/>
              </w:rPr>
              <w:t>Twitter</w:t>
            </w:r>
            <w:proofErr w:type="spellEnd"/>
            <w:r w:rsidRPr="00423C0D">
              <w:rPr>
                <w:color w:val="000000"/>
                <w:sz w:val="28"/>
                <w:szCs w:val="28"/>
              </w:rPr>
              <w:t xml:space="preserve">: Блог/личный сайт: 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9570" w:type="dxa"/>
            <w:gridSpan w:val="2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Сведения о проекте (бизнесе) (если применимо)</w:t>
            </w: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Наименование (краткое и полное)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Виды экономической деятельности согласно ОКВЭД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Год основания компании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Почтовый адрес компании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423C0D">
              <w:rPr>
                <w:color w:val="000000"/>
                <w:sz w:val="28"/>
                <w:szCs w:val="28"/>
              </w:rPr>
              <w:t>mail</w:t>
            </w:r>
            <w:proofErr w:type="spellEnd"/>
            <w:r w:rsidRPr="00423C0D">
              <w:rPr>
                <w:color w:val="000000"/>
                <w:sz w:val="28"/>
                <w:szCs w:val="28"/>
              </w:rPr>
              <w:t xml:space="preserve"> компании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Интернет-сайт компании (при наличии)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Количество работающих в компании с раз</w:t>
            </w:r>
            <w:r>
              <w:rPr>
                <w:color w:val="000000"/>
                <w:sz w:val="28"/>
                <w:szCs w:val="28"/>
              </w:rPr>
              <w:t xml:space="preserve">бивкой по двум последним годам 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Средний уровень заработной платы работников с разбивкой по двум последним годам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Наличие дополнительного (кроме обязательного) социального пакета (оплата мобильной связи, проезда, организация питания, выплаты материальной помощи);  (Да/Нет)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 xml:space="preserve">Среднемесячная выручка от реализации за два последних года 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 xml:space="preserve">Среднемесячные расходы за два последних года 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507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t>Миссия Вашей компании (при наличии)</w:t>
            </w:r>
          </w:p>
        </w:tc>
        <w:tc>
          <w:tcPr>
            <w:tcW w:w="4500" w:type="dxa"/>
          </w:tcPr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9570" w:type="dxa"/>
            <w:gridSpan w:val="2"/>
          </w:tcPr>
          <w:p w:rsidR="00835355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  <w:r w:rsidRPr="00423C0D">
              <w:rPr>
                <w:color w:val="000000"/>
                <w:sz w:val="28"/>
                <w:szCs w:val="28"/>
              </w:rPr>
              <w:lastRenderedPageBreak/>
              <w:t>Я согласен с условиями регионального этапа Всероссийского конкурса «Молодой предприниматель России», определенными в Положении о нем. Настоящим во исполнение требований Федерального закона «О персональных данных» №152-ФЗ от 27.07.2006 г. даю свое письменное согласие на обработку моих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  <w:p w:rsidR="00835355" w:rsidRPr="00423C0D" w:rsidRDefault="00835355" w:rsidP="0053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35355" w:rsidRDefault="00835355" w:rsidP="00835355">
      <w:pPr>
        <w:spacing w:before="240"/>
        <w:jc w:val="center"/>
        <w:rPr>
          <w:b/>
          <w:color w:val="000000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84"/>
        <w:gridCol w:w="3111"/>
        <w:gridCol w:w="291"/>
        <w:gridCol w:w="3651"/>
      </w:tblGrid>
      <w:tr w:rsidR="006D1C36" w:rsidRPr="003757B3" w:rsidTr="006039F5">
        <w:tc>
          <w:tcPr>
            <w:tcW w:w="2518" w:type="dxa"/>
            <w:tcBorders>
              <w:bottom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1C36" w:rsidRPr="003757B3" w:rsidTr="006039F5">
        <w:tc>
          <w:tcPr>
            <w:tcW w:w="2518" w:type="dxa"/>
            <w:tcBorders>
              <w:top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3757B3">
              <w:rPr>
                <w:sz w:val="28"/>
                <w:szCs w:val="28"/>
              </w:rPr>
              <w:t>Дата</w:t>
            </w:r>
          </w:p>
        </w:tc>
        <w:tc>
          <w:tcPr>
            <w:tcW w:w="284" w:type="dxa"/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3757B3">
              <w:rPr>
                <w:sz w:val="28"/>
                <w:szCs w:val="28"/>
              </w:rPr>
              <w:t>Подпись</w:t>
            </w:r>
          </w:p>
        </w:tc>
        <w:tc>
          <w:tcPr>
            <w:tcW w:w="291" w:type="dxa"/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3757B3">
              <w:rPr>
                <w:sz w:val="28"/>
                <w:szCs w:val="28"/>
              </w:rPr>
              <w:t>Ф.И.О</w:t>
            </w:r>
          </w:p>
        </w:tc>
      </w:tr>
    </w:tbl>
    <w:p w:rsidR="00835355" w:rsidRPr="006D1C36" w:rsidRDefault="00835355" w:rsidP="00835355">
      <w:pPr>
        <w:spacing w:before="240"/>
        <w:jc w:val="center"/>
        <w:rPr>
          <w:color w:val="000000"/>
          <w:sz w:val="28"/>
          <w:szCs w:val="24"/>
        </w:rPr>
      </w:pPr>
    </w:p>
    <w:p w:rsidR="00835355" w:rsidRDefault="00835355" w:rsidP="00835355">
      <w:pPr>
        <w:spacing w:before="240"/>
        <w:jc w:val="center"/>
        <w:rPr>
          <w:b/>
          <w:color w:val="000000"/>
          <w:sz w:val="28"/>
          <w:szCs w:val="24"/>
        </w:rPr>
      </w:pPr>
    </w:p>
    <w:p w:rsidR="00835355" w:rsidRDefault="00835355" w:rsidP="00835355">
      <w:pPr>
        <w:spacing w:before="240"/>
        <w:jc w:val="center"/>
        <w:rPr>
          <w:b/>
          <w:color w:val="000000"/>
          <w:sz w:val="28"/>
          <w:szCs w:val="24"/>
        </w:rPr>
      </w:pPr>
    </w:p>
    <w:p w:rsidR="00835355" w:rsidRDefault="00835355" w:rsidP="00835355">
      <w:pPr>
        <w:spacing w:before="240"/>
        <w:jc w:val="center"/>
        <w:rPr>
          <w:b/>
          <w:color w:val="000000"/>
          <w:sz w:val="28"/>
          <w:szCs w:val="24"/>
        </w:rPr>
      </w:pPr>
    </w:p>
    <w:p w:rsidR="00835355" w:rsidRDefault="00835355" w:rsidP="00835355">
      <w:pPr>
        <w:spacing w:before="240"/>
        <w:jc w:val="center"/>
        <w:rPr>
          <w:b/>
          <w:color w:val="000000"/>
          <w:sz w:val="28"/>
          <w:szCs w:val="24"/>
        </w:rPr>
      </w:pPr>
    </w:p>
    <w:p w:rsidR="00835355" w:rsidRDefault="00835355" w:rsidP="00835355">
      <w:pPr>
        <w:spacing w:before="240"/>
        <w:jc w:val="center"/>
        <w:rPr>
          <w:b/>
          <w:color w:val="000000"/>
          <w:sz w:val="28"/>
          <w:szCs w:val="24"/>
        </w:rPr>
      </w:pPr>
    </w:p>
    <w:p w:rsidR="00835355" w:rsidRDefault="00835355" w:rsidP="00835355">
      <w:pPr>
        <w:spacing w:before="240"/>
        <w:jc w:val="center"/>
        <w:rPr>
          <w:b/>
          <w:color w:val="000000"/>
          <w:sz w:val="28"/>
          <w:szCs w:val="24"/>
        </w:rPr>
      </w:pPr>
    </w:p>
    <w:p w:rsidR="00835355" w:rsidRDefault="00835355" w:rsidP="00B50C1F">
      <w:pPr>
        <w:spacing w:before="240"/>
        <w:rPr>
          <w:b/>
          <w:color w:val="000000"/>
          <w:sz w:val="28"/>
          <w:szCs w:val="24"/>
        </w:rPr>
      </w:pPr>
    </w:p>
    <w:p w:rsidR="00B50C1F" w:rsidRDefault="00B50C1F" w:rsidP="00B50C1F">
      <w:pPr>
        <w:spacing w:before="240"/>
        <w:rPr>
          <w:b/>
          <w:color w:val="000000"/>
          <w:sz w:val="28"/>
          <w:szCs w:val="24"/>
        </w:rPr>
      </w:pPr>
    </w:p>
    <w:p w:rsidR="00835355" w:rsidRDefault="00835355" w:rsidP="00835355">
      <w:pPr>
        <w:spacing w:before="240"/>
        <w:jc w:val="center"/>
        <w:rPr>
          <w:b/>
          <w:color w:val="000000"/>
          <w:sz w:val="28"/>
          <w:szCs w:val="24"/>
        </w:rPr>
      </w:pPr>
    </w:p>
    <w:p w:rsidR="00835355" w:rsidRDefault="00835355" w:rsidP="00835355">
      <w:pPr>
        <w:tabs>
          <w:tab w:val="left" w:pos="5994"/>
        </w:tabs>
        <w:spacing w:before="240"/>
        <w:rPr>
          <w:b/>
          <w:color w:val="000000"/>
          <w:sz w:val="28"/>
          <w:szCs w:val="24"/>
        </w:rPr>
      </w:pPr>
    </w:p>
    <w:p w:rsidR="00835355" w:rsidRDefault="00835355" w:rsidP="00835355">
      <w:pPr>
        <w:tabs>
          <w:tab w:val="left" w:pos="5994"/>
        </w:tabs>
        <w:spacing w:before="240"/>
        <w:rPr>
          <w:b/>
          <w:color w:val="000000"/>
          <w:sz w:val="28"/>
          <w:szCs w:val="24"/>
        </w:rPr>
      </w:pPr>
    </w:p>
    <w:p w:rsidR="00717D37" w:rsidRDefault="00717D37">
      <w:pPr>
        <w:spacing w:after="200" w:line="276" w:lineRule="auto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</w:p>
    <w:p w:rsidR="00835355" w:rsidRPr="003757B3" w:rsidRDefault="00835355" w:rsidP="00835355">
      <w:pPr>
        <w:spacing w:line="235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757B3">
        <w:rPr>
          <w:sz w:val="28"/>
          <w:szCs w:val="28"/>
        </w:rPr>
        <w:t>риложение № 2</w:t>
      </w:r>
    </w:p>
    <w:p w:rsidR="00835355" w:rsidRPr="00835355" w:rsidRDefault="00835355" w:rsidP="00835355">
      <w:pPr>
        <w:spacing w:line="235" w:lineRule="auto"/>
        <w:contextualSpacing/>
        <w:jc w:val="right"/>
        <w:rPr>
          <w:sz w:val="28"/>
          <w:szCs w:val="28"/>
        </w:rPr>
      </w:pPr>
      <w:r w:rsidRPr="003757B3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региональном к</w:t>
      </w:r>
      <w:r w:rsidRPr="003757B3">
        <w:rPr>
          <w:sz w:val="28"/>
          <w:szCs w:val="28"/>
        </w:rPr>
        <w:t>онкурсе</w:t>
      </w:r>
    </w:p>
    <w:p w:rsidR="00835355" w:rsidRPr="00423C0D" w:rsidRDefault="00835355" w:rsidP="00835355">
      <w:pPr>
        <w:spacing w:before="240"/>
        <w:jc w:val="center"/>
        <w:rPr>
          <w:b/>
          <w:color w:val="000000"/>
          <w:sz w:val="28"/>
          <w:szCs w:val="24"/>
        </w:rPr>
      </w:pPr>
      <w:r w:rsidRPr="00423C0D">
        <w:rPr>
          <w:b/>
          <w:color w:val="000000"/>
          <w:sz w:val="28"/>
          <w:szCs w:val="24"/>
        </w:rPr>
        <w:t>Пояснительная записка</w:t>
      </w:r>
    </w:p>
    <w:p w:rsidR="00835355" w:rsidRDefault="00835355" w:rsidP="00835355">
      <w:pPr>
        <w:rPr>
          <w:color w:val="000000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35355" w:rsidRPr="00423C0D" w:rsidTr="00533E41">
        <w:trPr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rPr>
                <w:b/>
                <w:color w:val="000000"/>
                <w:sz w:val="28"/>
                <w:szCs w:val="28"/>
              </w:rPr>
            </w:pPr>
            <w:r w:rsidRPr="00423C0D">
              <w:rPr>
                <w:b/>
                <w:color w:val="000000"/>
                <w:sz w:val="28"/>
                <w:szCs w:val="28"/>
              </w:rPr>
              <w:t>Участник</w:t>
            </w:r>
          </w:p>
          <w:p w:rsidR="00835355" w:rsidRPr="00423C0D" w:rsidRDefault="00835355" w:rsidP="00533E4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23C0D">
              <w:rPr>
                <w:i/>
                <w:color w:val="000000"/>
                <w:sz w:val="28"/>
                <w:szCs w:val="28"/>
              </w:rPr>
              <w:t>Опишите Вашу краткую биографию, предпринимательские качества, умение управлять рисками, способность принимать решение в условиях неопределенности, опыт работы, специальные навыки, основные достижения и т.д. (не более 0,5 стр.)</w:t>
            </w:r>
          </w:p>
        </w:tc>
      </w:tr>
      <w:tr w:rsidR="00835355" w:rsidRPr="00423C0D" w:rsidTr="00533E41">
        <w:trPr>
          <w:trHeight w:val="1180"/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rPr>
                <w:b/>
                <w:color w:val="000000"/>
                <w:sz w:val="28"/>
                <w:szCs w:val="28"/>
              </w:rPr>
            </w:pPr>
            <w:r w:rsidRPr="00423C0D">
              <w:rPr>
                <w:b/>
                <w:color w:val="000000"/>
                <w:sz w:val="28"/>
                <w:szCs w:val="28"/>
              </w:rPr>
              <w:t>Становление бизнеса</w:t>
            </w:r>
          </w:p>
          <w:p w:rsidR="00835355" w:rsidRPr="00423C0D" w:rsidRDefault="00835355" w:rsidP="00533E4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23C0D">
              <w:rPr>
                <w:i/>
                <w:color w:val="000000"/>
                <w:sz w:val="28"/>
                <w:szCs w:val="28"/>
              </w:rPr>
              <w:t>Опишите историю компании, в том числе исходную идею для создания компании и степень ее новизны, степени сложности процесса создания/запуска и развития компании, имевших место финансовых рисков, прочих существенных препятствий, которые были преодолены (не более 1 стр.)</w:t>
            </w:r>
          </w:p>
        </w:tc>
      </w:tr>
      <w:tr w:rsidR="00835355" w:rsidRPr="00423C0D" w:rsidTr="00533E41">
        <w:trPr>
          <w:trHeight w:val="1206"/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C0D">
              <w:rPr>
                <w:b/>
                <w:color w:val="000000"/>
                <w:sz w:val="28"/>
                <w:szCs w:val="28"/>
              </w:rPr>
              <w:t xml:space="preserve">Отличие от конкурентов. </w:t>
            </w:r>
          </w:p>
          <w:p w:rsidR="00835355" w:rsidRPr="00423C0D" w:rsidRDefault="00835355" w:rsidP="00533E4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23C0D">
              <w:rPr>
                <w:i/>
                <w:color w:val="000000"/>
                <w:sz w:val="28"/>
                <w:szCs w:val="28"/>
              </w:rPr>
              <w:t>Опишите основные конкурентные преимущества компании. Чем она превосходит ближайших конкурентов в отрасли. Оцените степень конкурентоспособности компании в масштабе региона (не более 1 стр.)</w:t>
            </w:r>
          </w:p>
        </w:tc>
      </w:tr>
      <w:tr w:rsidR="00835355" w:rsidRPr="00423C0D" w:rsidTr="00533E41">
        <w:trPr>
          <w:trHeight w:val="1241"/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C0D">
              <w:rPr>
                <w:b/>
                <w:color w:val="000000"/>
                <w:sz w:val="28"/>
                <w:szCs w:val="28"/>
              </w:rPr>
              <w:t>Инновационный подход</w:t>
            </w:r>
          </w:p>
          <w:p w:rsidR="00835355" w:rsidRPr="00423C0D" w:rsidRDefault="00835355" w:rsidP="00533E4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23C0D">
              <w:rPr>
                <w:i/>
                <w:color w:val="000000"/>
                <w:sz w:val="28"/>
                <w:szCs w:val="28"/>
              </w:rPr>
              <w:t>Опишите, как поддерживается инновационный подход к разработке и внедрению основных продуктов или услуг</w:t>
            </w:r>
            <w:r>
              <w:rPr>
                <w:i/>
                <w:color w:val="000000"/>
                <w:sz w:val="28"/>
                <w:szCs w:val="28"/>
              </w:rPr>
              <w:t>, развитию бизнеса</w:t>
            </w:r>
            <w:r w:rsidRPr="00423C0D">
              <w:rPr>
                <w:i/>
                <w:color w:val="000000"/>
                <w:sz w:val="28"/>
                <w:szCs w:val="28"/>
              </w:rPr>
              <w:t xml:space="preserve"> (не более 1 стр.)</w:t>
            </w:r>
          </w:p>
        </w:tc>
      </w:tr>
      <w:tr w:rsidR="00835355" w:rsidRPr="00423C0D" w:rsidTr="00533E41">
        <w:trPr>
          <w:trHeight w:val="1274"/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C0D">
              <w:rPr>
                <w:b/>
                <w:color w:val="000000"/>
                <w:sz w:val="28"/>
                <w:szCs w:val="28"/>
              </w:rPr>
              <w:t>Социальная ответственность</w:t>
            </w:r>
          </w:p>
          <w:p w:rsidR="00835355" w:rsidRPr="00423C0D" w:rsidRDefault="00835355" w:rsidP="00533E4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23C0D">
              <w:rPr>
                <w:i/>
                <w:color w:val="000000"/>
                <w:sz w:val="28"/>
                <w:szCs w:val="28"/>
              </w:rPr>
              <w:t xml:space="preserve">Опишите, </w:t>
            </w:r>
            <w:r>
              <w:rPr>
                <w:i/>
                <w:color w:val="000000"/>
                <w:sz w:val="28"/>
                <w:szCs w:val="28"/>
              </w:rPr>
              <w:t>каким образом Ваш бизнес является «полезным» для населения</w:t>
            </w:r>
            <w:r w:rsidRPr="00423C0D">
              <w:rPr>
                <w:i/>
                <w:color w:val="000000"/>
                <w:sz w:val="28"/>
                <w:szCs w:val="28"/>
              </w:rPr>
              <w:t xml:space="preserve">. Включите в приложение описание инициатив по улучшению </w:t>
            </w:r>
            <w:r>
              <w:rPr>
                <w:i/>
                <w:color w:val="000000"/>
                <w:sz w:val="28"/>
                <w:szCs w:val="28"/>
              </w:rPr>
              <w:t>социальной атмосферы</w:t>
            </w:r>
            <w:r w:rsidRPr="00423C0D">
              <w:rPr>
                <w:i/>
                <w:color w:val="000000"/>
                <w:sz w:val="28"/>
                <w:szCs w:val="28"/>
              </w:rPr>
              <w:t>, примеры участия компании в благотворительных акциях и социальных программах местного и/или регионального уровня (не более 0,5 стр.)</w:t>
            </w:r>
          </w:p>
        </w:tc>
      </w:tr>
      <w:tr w:rsidR="00835355" w:rsidRPr="00423C0D" w:rsidTr="00533E41">
        <w:trPr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</w:tc>
      </w:tr>
      <w:tr w:rsidR="00835355" w:rsidRPr="00423C0D" w:rsidTr="00533E41">
        <w:trPr>
          <w:trHeight w:val="1610"/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23C0D">
              <w:rPr>
                <w:b/>
                <w:color w:val="000000"/>
                <w:sz w:val="28"/>
                <w:szCs w:val="28"/>
              </w:rPr>
              <w:lastRenderedPageBreak/>
              <w:t xml:space="preserve">Планы на будущее </w:t>
            </w:r>
          </w:p>
          <w:p w:rsidR="00835355" w:rsidRPr="00423C0D" w:rsidRDefault="00835355" w:rsidP="00533E4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423C0D">
              <w:rPr>
                <w:i/>
                <w:color w:val="000000"/>
                <w:sz w:val="28"/>
                <w:szCs w:val="28"/>
              </w:rPr>
              <w:t>Отразите видение компании через 3 года, 5 лет, 10 лет. Представьте планы относительно будущего компании, демонстрирующие Ваши навыки краткосрочного и долгосрочного планирования (не более 0,5 стр.)</w:t>
            </w:r>
          </w:p>
        </w:tc>
      </w:tr>
      <w:tr w:rsidR="00835355" w:rsidRPr="00423C0D" w:rsidTr="00533E41">
        <w:trPr>
          <w:jc w:val="center"/>
        </w:trPr>
        <w:tc>
          <w:tcPr>
            <w:tcW w:w="10421" w:type="dxa"/>
            <w:shd w:val="clear" w:color="auto" w:fill="auto"/>
          </w:tcPr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  <w:p w:rsidR="00835355" w:rsidRPr="00423C0D" w:rsidRDefault="00835355" w:rsidP="00533E4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35355" w:rsidRPr="00C05241" w:rsidRDefault="00835355" w:rsidP="00835355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84"/>
        <w:gridCol w:w="3111"/>
        <w:gridCol w:w="291"/>
        <w:gridCol w:w="3651"/>
      </w:tblGrid>
      <w:tr w:rsidR="006D1C36" w:rsidRPr="003757B3" w:rsidTr="006039F5">
        <w:tc>
          <w:tcPr>
            <w:tcW w:w="2518" w:type="dxa"/>
            <w:tcBorders>
              <w:bottom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1C36" w:rsidRPr="003757B3" w:rsidTr="006039F5">
        <w:tc>
          <w:tcPr>
            <w:tcW w:w="2518" w:type="dxa"/>
            <w:tcBorders>
              <w:top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3757B3">
              <w:rPr>
                <w:sz w:val="28"/>
                <w:szCs w:val="28"/>
              </w:rPr>
              <w:t>Дата</w:t>
            </w:r>
          </w:p>
        </w:tc>
        <w:tc>
          <w:tcPr>
            <w:tcW w:w="284" w:type="dxa"/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3757B3">
              <w:rPr>
                <w:sz w:val="28"/>
                <w:szCs w:val="28"/>
              </w:rPr>
              <w:t>Подпись</w:t>
            </w:r>
          </w:p>
        </w:tc>
        <w:tc>
          <w:tcPr>
            <w:tcW w:w="291" w:type="dxa"/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D1C36" w:rsidRPr="003757B3" w:rsidRDefault="006D1C36" w:rsidP="006039F5">
            <w:pPr>
              <w:spacing w:line="235" w:lineRule="auto"/>
              <w:contextualSpacing/>
              <w:jc w:val="both"/>
              <w:rPr>
                <w:sz w:val="28"/>
                <w:szCs w:val="28"/>
              </w:rPr>
            </w:pPr>
            <w:r w:rsidRPr="003757B3">
              <w:rPr>
                <w:sz w:val="28"/>
                <w:szCs w:val="28"/>
              </w:rPr>
              <w:t>Ф.И.О</w:t>
            </w:r>
          </w:p>
        </w:tc>
      </w:tr>
    </w:tbl>
    <w:p w:rsidR="001C2F9E" w:rsidRPr="00533E41" w:rsidRDefault="001C2F9E" w:rsidP="00835355">
      <w:pPr>
        <w:contextualSpacing/>
        <w:rPr>
          <w:b/>
          <w:sz w:val="28"/>
          <w:szCs w:val="28"/>
        </w:rPr>
      </w:pPr>
    </w:p>
    <w:sectPr w:rsidR="001C2F9E" w:rsidRPr="00533E41" w:rsidSect="00533E41">
      <w:footerReference w:type="default" r:id="rId8"/>
      <w:footerReference w:type="first" r:id="rId9"/>
      <w:pgSz w:w="11907" w:h="16840"/>
      <w:pgMar w:top="1134" w:right="567" w:bottom="1165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1C" w:rsidRDefault="005C0B1C" w:rsidP="006102B5">
      <w:r>
        <w:separator/>
      </w:r>
    </w:p>
  </w:endnote>
  <w:endnote w:type="continuationSeparator" w:id="0">
    <w:p w:rsidR="005C0B1C" w:rsidRDefault="005C0B1C" w:rsidP="0061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674271"/>
      <w:docPartObj>
        <w:docPartGallery w:val="Page Numbers (Bottom of Page)"/>
        <w:docPartUnique/>
      </w:docPartObj>
    </w:sdtPr>
    <w:sdtContent>
      <w:p w:rsidR="00C5288B" w:rsidRDefault="00C528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5288B" w:rsidRDefault="00C528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B5" w:rsidRDefault="006102B5">
    <w:pPr>
      <w:pStyle w:val="a9"/>
      <w:jc w:val="center"/>
    </w:pPr>
  </w:p>
  <w:p w:rsidR="006102B5" w:rsidRDefault="006102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1C" w:rsidRDefault="005C0B1C" w:rsidP="006102B5">
      <w:r>
        <w:separator/>
      </w:r>
    </w:p>
  </w:footnote>
  <w:footnote w:type="continuationSeparator" w:id="0">
    <w:p w:rsidR="005C0B1C" w:rsidRDefault="005C0B1C" w:rsidP="0061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F067D"/>
    <w:multiLevelType w:val="hybridMultilevel"/>
    <w:tmpl w:val="0E4A98AA"/>
    <w:lvl w:ilvl="0" w:tplc="FFF62ED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5B12795C"/>
    <w:multiLevelType w:val="multilevel"/>
    <w:tmpl w:val="4D9813E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649D22BD"/>
    <w:multiLevelType w:val="hybridMultilevel"/>
    <w:tmpl w:val="ECF0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3280F"/>
    <w:multiLevelType w:val="hybridMultilevel"/>
    <w:tmpl w:val="ABBE3558"/>
    <w:lvl w:ilvl="0" w:tplc="56E27472">
      <w:start w:val="1"/>
      <w:numFmt w:val="decimal"/>
      <w:lvlText w:val="%1)"/>
      <w:lvlJc w:val="left"/>
      <w:pPr>
        <w:ind w:left="191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78B7513A"/>
    <w:multiLevelType w:val="hybridMultilevel"/>
    <w:tmpl w:val="E35A7E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9E"/>
    <w:rsid w:val="000416B9"/>
    <w:rsid w:val="000940A1"/>
    <w:rsid w:val="000B6A32"/>
    <w:rsid w:val="000F4B4E"/>
    <w:rsid w:val="00110883"/>
    <w:rsid w:val="001C2F9E"/>
    <w:rsid w:val="003508F2"/>
    <w:rsid w:val="00392BE5"/>
    <w:rsid w:val="003C7378"/>
    <w:rsid w:val="00533E41"/>
    <w:rsid w:val="0053598B"/>
    <w:rsid w:val="005727BE"/>
    <w:rsid w:val="005C0B1C"/>
    <w:rsid w:val="006102B5"/>
    <w:rsid w:val="00651B31"/>
    <w:rsid w:val="006A2A1D"/>
    <w:rsid w:val="006B1235"/>
    <w:rsid w:val="006D1C36"/>
    <w:rsid w:val="00717D37"/>
    <w:rsid w:val="00754EA9"/>
    <w:rsid w:val="007D39E6"/>
    <w:rsid w:val="007E068C"/>
    <w:rsid w:val="00835355"/>
    <w:rsid w:val="00844C8B"/>
    <w:rsid w:val="008659FC"/>
    <w:rsid w:val="00972A6C"/>
    <w:rsid w:val="00994FB8"/>
    <w:rsid w:val="00AC2765"/>
    <w:rsid w:val="00B50C1F"/>
    <w:rsid w:val="00BC523A"/>
    <w:rsid w:val="00C5288B"/>
    <w:rsid w:val="00CC3FB5"/>
    <w:rsid w:val="00D92F25"/>
    <w:rsid w:val="00DC42A7"/>
    <w:rsid w:val="00E37D5D"/>
    <w:rsid w:val="00E87825"/>
    <w:rsid w:val="00EA584E"/>
    <w:rsid w:val="00F6688E"/>
    <w:rsid w:val="00F716A7"/>
    <w:rsid w:val="00FA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4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7B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102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02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6102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02B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4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7B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102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02B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6102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02B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windsor</dc:creator>
  <cp:lastModifiedBy>Лена</cp:lastModifiedBy>
  <cp:revision>4</cp:revision>
  <cp:lastPrinted>2017-10-20T09:57:00Z</cp:lastPrinted>
  <dcterms:created xsi:type="dcterms:W3CDTF">2017-10-18T09:45:00Z</dcterms:created>
  <dcterms:modified xsi:type="dcterms:W3CDTF">2017-10-20T12:45:00Z</dcterms:modified>
</cp:coreProperties>
</file>